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Calibri" w:cs="Times New Roman"/>
        </w:rPr>
        <w:t>﻿</w:t>
      </w:r>
      <w:r>
        <w:rPr>
          <w:rFonts w:ascii="Times New Roman" w:hAnsi="Calibri" w:cs="Times New Roman"/>
          <w:sz w:val="28"/>
          <w:szCs w:val="28"/>
        </w:rPr>
        <w:t>山东新和成药业有限公司</w:t>
      </w:r>
    </w:p>
    <w:p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2</w:t>
      </w:r>
      <w:r>
        <w:rPr>
          <w:rFonts w:ascii="Times New Roman" w:hAnsi="Calibri" w:cs="Times New Roman"/>
          <w:sz w:val="28"/>
          <w:szCs w:val="28"/>
        </w:rPr>
        <w:t>年第</w:t>
      </w:r>
      <w:r>
        <w:rPr>
          <w:rFonts w:hint="eastAsia" w:ascii="Times New Roman" w:hAnsi="Calibri" w:cs="Times New Roman"/>
          <w:sz w:val="28"/>
          <w:szCs w:val="28"/>
          <w:lang w:val="en-US" w:eastAsia="zh-CN"/>
        </w:rPr>
        <w:t>三</w:t>
      </w:r>
      <w:r>
        <w:rPr>
          <w:rFonts w:ascii="Times New Roman" w:hAnsi="Calibri" w:cs="Times New Roman"/>
          <w:sz w:val="28"/>
          <w:szCs w:val="28"/>
        </w:rPr>
        <w:t>季度环境信息公开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Calibri" w:cs="Times New Roman"/>
        </w:rPr>
        <w:t>一、企业基础信息</w:t>
      </w:r>
    </w:p>
    <w:tbl>
      <w:tblPr>
        <w:tblStyle w:val="16"/>
        <w:tblW w:w="93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373"/>
        <w:gridCol w:w="1888"/>
        <w:gridCol w:w="293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单位名称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山东新和成药业有限公司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统一社会信用代码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91370700665726586C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生产地址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潍坊市滨海经济技术开发区香江西二街01999号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地理位置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东经 119°7′47″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北纬 37°0′52″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法定代表人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吕国锋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邮政编码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261108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环保联系人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李庆辉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联系电话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0536-7038802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行业类别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香料、香精制造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电子邮箱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sd.hbb@cnhu.com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生产周期</w:t>
            </w:r>
          </w:p>
        </w:tc>
        <w:tc>
          <w:tcPr>
            <w:tcW w:w="2373" w:type="dxa"/>
            <w:vAlign w:val="center"/>
          </w:tcPr>
          <w:p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0天/年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委托监测机构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青岛市华测检测技术有限公司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主要产品及规模</w:t>
            </w:r>
          </w:p>
        </w:tc>
        <w:tc>
          <w:tcPr>
            <w:tcW w:w="7192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主要产品：15000 t/a柠檬醛、5000t/a芳樟醇、3000t/a香茅醇、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3000t/a香叶醇、1500t/a橙花醇等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单位简介</w:t>
            </w:r>
          </w:p>
        </w:tc>
        <w:tc>
          <w:tcPr>
            <w:tcW w:w="7192" w:type="dxa"/>
            <w:gridSpan w:val="3"/>
            <w:vAlign w:val="center"/>
          </w:tcPr>
          <w:p>
            <w:pPr>
              <w:ind w:firstLine="360" w:firstLineChars="20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山东新和成药业有限公司由浙江新和成股份有限公司投资建设，从事香精香料的生产和销售。公司成立于2007年8月，占地1200亩。荣获“国家高新技术企业”、“单项制造业冠军产品”、“中国轻工业行业香料十强企业”第一名、“中国香料香精化妆品行业领军企业”、“山东省质量奖”、“山东省精细化工十强企业”、“潍坊市环境友好企业”等称号，2018年获批国家级博士后科研工作站。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cs="Times New Roman"/>
        </w:rPr>
        <w:t>二、企业</w:t>
      </w:r>
      <w:r>
        <w:rPr>
          <w:rFonts w:ascii="Times New Roman" w:hAnsi="Times New Roman" w:cs="Times New Roman"/>
        </w:rPr>
        <w:t>202</w:t>
      </w: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ascii="Times New Roman" w:cs="Times New Roman"/>
        </w:rPr>
        <w:t>年环境监测方案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cs="Times New Roman"/>
        </w:rPr>
        <w:t>企业采用连续在线自动监测与自行监测相结合的监测手段。</w:t>
      </w:r>
    </w:p>
    <w:tbl>
      <w:tblPr>
        <w:tblStyle w:val="23"/>
        <w:tblW w:w="497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4"/>
        <w:gridCol w:w="2170"/>
        <w:gridCol w:w="3515"/>
        <w:gridCol w:w="24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tcBorders>
              <w:top w:val="double" w:color="auto" w:sz="4" w:space="0"/>
            </w:tcBorders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项目</w:t>
            </w:r>
          </w:p>
        </w:tc>
        <w:tc>
          <w:tcPr>
            <w:tcW w:w="1191" w:type="pct"/>
            <w:tcBorders>
              <w:top w:val="double" w:color="auto" w:sz="4" w:space="0"/>
            </w:tcBorders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监测地点</w:t>
            </w:r>
          </w:p>
        </w:tc>
        <w:tc>
          <w:tcPr>
            <w:tcW w:w="1929" w:type="pct"/>
            <w:tcBorders>
              <w:top w:val="double" w:color="auto" w:sz="4" w:space="0"/>
            </w:tcBorders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监测内容</w:t>
            </w:r>
          </w:p>
        </w:tc>
        <w:tc>
          <w:tcPr>
            <w:tcW w:w="1371" w:type="pct"/>
            <w:tcBorders>
              <w:top w:val="double" w:color="auto" w:sz="4" w:space="0"/>
            </w:tcBorders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监测频率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restar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废气</w:t>
            </w:r>
          </w:p>
        </w:tc>
        <w:tc>
          <w:tcPr>
            <w:tcW w:w="1191" w:type="pct"/>
            <w:vMerge w:val="restar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RTO排气筒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挥发性有机物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固定源VOCs在线自动监测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氮氧化物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、硫化氢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月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二氧化硫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、颗粒物、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丙酮、甲醇、甲醛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、甲苯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、酚类、苯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系物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、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臭气浓度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氨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丙烯醛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半年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restar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一期、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二期气液焚烧炉排气筒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颗粒物、二氧化硫、氮氧化物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、一氧化碳、氯化氢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烟气CEMS在线自动监测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挥发性有机物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、锡、锑、铜、锰、镍、钴及其化合物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自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月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焚烧炉渣热灼减率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自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季度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氟化氢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臭气浓度、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氨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、硫化氢、酚类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甲醇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、苯系物、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丙酮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二噁英类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半年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乙炔排气筒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颗粒物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restar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1#导热油炉排气筒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氮氧化物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自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月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颗粒物、二氧化硫、烟气黑度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年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restar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2#导热油炉排气筒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氮氧化物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自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月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颗粒物、二氧化硫、烟气黑度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年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药业厂界无组织废气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氯化氢、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挥发性有机物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、甲醇、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苯系物、甲苯、丙烯醛、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甲醛、硫化氢、氨、酚类、臭气浓度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restar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废水</w:t>
            </w:r>
          </w:p>
        </w:tc>
        <w:tc>
          <w:tcPr>
            <w:tcW w:w="1191" w:type="pct"/>
            <w:vMerge w:val="restar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药业污水总排口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hint="eastAsia"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PH、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化学需氧量、氨氮、总磷、总氮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在线自动监测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hint="default"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五日生化需氧量</w:t>
            </w:r>
            <w:r>
              <w:rPr>
                <w:rFonts w:ascii="Times New Roman" w:hAnsi="Times New Roman" w:eastAsia="宋体" w:cs="Times New Roman"/>
                <w:snapToGrid/>
                <w:color w:val="000000"/>
                <w:sz w:val="18"/>
                <w:szCs w:val="18"/>
                <w:highlight w:val="none"/>
              </w:rPr>
              <w:t>（BOD</w:t>
            </w:r>
            <w:r>
              <w:rPr>
                <w:rFonts w:ascii="Times New Roman" w:hAnsi="Times New Roman" w:eastAsia="宋体" w:cs="Times New Roman"/>
                <w:snapToGrid/>
                <w:color w:val="000000"/>
                <w:sz w:val="18"/>
                <w:szCs w:val="18"/>
                <w:highlight w:val="none"/>
                <w:vertAlign w:val="subscript"/>
              </w:rPr>
              <w:t>5</w:t>
            </w:r>
            <w:r>
              <w:rPr>
                <w:rFonts w:ascii="Times New Roman" w:hAnsi="Times New Roman" w:eastAsia="宋体" w:cs="Times New Roman"/>
                <w:snapToGrid/>
                <w:color w:val="000000"/>
                <w:sz w:val="18"/>
                <w:szCs w:val="18"/>
                <w:highlight w:val="none"/>
              </w:rPr>
              <w:t>）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、悬浮物、石油类、氟化物、全盐量、挥发酚、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色度、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硫酸盐、铜、镍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、可吸附有机卤化物、甲苯、甲醛、氯化物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粪大肠菌群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总有机碳、苯酚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restar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地下水</w:t>
            </w:r>
          </w:p>
        </w:tc>
        <w:tc>
          <w:tcPr>
            <w:tcW w:w="1191" w:type="pct"/>
            <w:vMerge w:val="restar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厂内观察井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hint="default"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化学需氧量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石油类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铜、PH值、氨氮、硫化物、氟化物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地下水37项常规指标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年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一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噪声</w:t>
            </w:r>
          </w:p>
        </w:tc>
        <w:tc>
          <w:tcPr>
            <w:tcW w:w="119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厂界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hint="eastAsia"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昼间噪声、夜间噪声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土壤</w:t>
            </w:r>
          </w:p>
        </w:tc>
        <w:tc>
          <w:tcPr>
            <w:tcW w:w="119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厂内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hint="eastAsia"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pH、锌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、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石油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类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、土壤45项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年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</w:tbl>
    <w:p/>
    <w:p>
      <w:pPr>
        <w:rPr>
          <w:rFonts w:ascii="Times New Roman" w:hAnsi="Times New Roman" w:cs="Times New Roman"/>
        </w:rPr>
      </w:pPr>
      <w:r>
        <w:rPr>
          <w:rFonts w:ascii="Times New Roman" w:cs="Times New Roman"/>
        </w:rPr>
        <w:t>三、企业排污信息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cs="Times New Roman"/>
        </w:rPr>
        <w:t>固定源废气排放信息</w:t>
      </w:r>
    </w:p>
    <w:tbl>
      <w:tblPr>
        <w:tblStyle w:val="16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2"/>
        <w:gridCol w:w="1552"/>
        <w:gridCol w:w="1286"/>
        <w:gridCol w:w="1108"/>
        <w:gridCol w:w="944"/>
        <w:gridCol w:w="950"/>
        <w:gridCol w:w="263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155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排放口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检测因子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检测数值mg/Nm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规定限值mg/Nm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对标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5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RTO排气筒（50m）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颗粒物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4.6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《山东省区域性大气污染物综合排放标准》（DB37/2376-2019）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二氧化硫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27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非甲烷总烃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15.9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二期气液焚烧炉排气筒（50m）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颗粒物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1.86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《山东省区域性大气污染物综合排放标准》（DB37/2376-2019）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二氧化硫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5.58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氮氧化物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39.5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一氧化碳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13.4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危险废物焚烧污染控制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标准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》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(GB 18484-2020)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氯化氢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1.01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锡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8*10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  <w:lang w:val="en-US" w:eastAsia="zh-CN"/>
              </w:rPr>
              <w:t>-4</w:t>
            </w:r>
          </w:p>
        </w:tc>
        <w:tc>
          <w:tcPr>
            <w:tcW w:w="944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50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锑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2*10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  <w:lang w:val="en-US" w:eastAsia="zh-CN"/>
              </w:rPr>
              <w:t>-5</w:t>
            </w:r>
          </w:p>
        </w:tc>
        <w:tc>
          <w:tcPr>
            <w:tcW w:w="94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铜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3.4*10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  <w:lang w:val="en-US" w:eastAsia="zh-CN"/>
              </w:rPr>
              <w:t>-3</w:t>
            </w:r>
          </w:p>
        </w:tc>
        <w:tc>
          <w:tcPr>
            <w:tcW w:w="94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锰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9.63*10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  <w:lang w:val="en-US" w:eastAsia="zh-CN"/>
              </w:rPr>
              <w:t>-3</w:t>
            </w:r>
          </w:p>
        </w:tc>
        <w:tc>
          <w:tcPr>
            <w:tcW w:w="94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镍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7.8*10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  <w:lang w:val="en-US" w:eastAsia="zh-CN"/>
              </w:rPr>
              <w:t>-3</w:t>
            </w:r>
          </w:p>
        </w:tc>
        <w:tc>
          <w:tcPr>
            <w:tcW w:w="94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钴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2.42*10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  <w:lang w:val="en-US" w:eastAsia="zh-CN"/>
              </w:rPr>
              <w:t>-4</w:t>
            </w:r>
          </w:p>
        </w:tc>
        <w:tc>
          <w:tcPr>
            <w:tcW w:w="94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非甲烷总烃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0.57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《挥发性有机物排放标准第6部分：有机化工行业》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（DB37/ 2801.6—2018）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5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1#导热油炉排气筒（50m）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29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《锅炉大气污染物排放标准》（DB37/2374-2018）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5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2#导热油炉排气筒（40m）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28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《锅炉大气污染物排放标准》（DB37/2374-2018）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乙炔排气筒（25m）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颗粒物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3.4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《山东省区域性大气污染物综合排放标准》（DB37/2376-2019）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2.无组织废气排放信息</w:t>
      </w:r>
    </w:p>
    <w:tbl>
      <w:tblPr>
        <w:tblStyle w:val="16"/>
        <w:tblW w:w="9366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1560"/>
        <w:gridCol w:w="1417"/>
        <w:gridCol w:w="992"/>
        <w:gridCol w:w="993"/>
        <w:gridCol w:w="361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9366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山东新和成药业有限公司厂界无组织废气排放信息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检测因子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检测数值mg/Nm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规定限值mg/Nm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对标</w:t>
            </w:r>
          </w:p>
        </w:tc>
        <w:tc>
          <w:tcPr>
            <w:tcW w:w="361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非甲烷总烃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0.57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《挥发性有机物排放标准第6部分：有机化工行业》（DB37/ 2801.6—2018）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2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甲苯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0.0162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0.2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硫化氢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0.03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《有机化工企业污水处理厂（站）挥发性有机物及恶臭污染物排放标准》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（DB37/ 3161—2018）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氨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0.118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臭气浓度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（无量纲）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&lt;10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6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苯系物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0.0162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1.0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甲醇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《大气污染物综合排放标准》(GB16297-1996)二级标准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甲醛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酚类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丙烯醛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0.4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氯化氢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0.033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3污水总排口废水排放信息</w:t>
      </w:r>
    </w:p>
    <w:tbl>
      <w:tblPr>
        <w:tblStyle w:val="16"/>
        <w:tblW w:w="903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2307"/>
        <w:gridCol w:w="1124"/>
        <w:gridCol w:w="1233"/>
        <w:gridCol w:w="967"/>
        <w:gridCol w:w="250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38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山东新和成药业有限公司污水总排口废水排放信息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检测因子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检测数值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mg/L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规定限值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mg/L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对标</w:t>
            </w:r>
          </w:p>
        </w:tc>
        <w:tc>
          <w:tcPr>
            <w:tcW w:w="250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PH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无量纲）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6.84-7.75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6-9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潍坊市滨海经济开发区先进制造产业园污水处理厂污水处置协议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化学需氧量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579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氨氮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35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总氮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61.8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总磷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11.4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悬浮物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305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五日生化需氧量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355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氟化物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0.43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1.5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全盐量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5030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石油类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ND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挥发酚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0.03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硫酸盐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154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铜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0.00268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0.5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甲苯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ND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0.1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可吸附有机卤化物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0.238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甲醛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0.25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0.5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总有机碳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241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色度（倍）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80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19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总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镍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highlight w:val="none"/>
                <w:lang w:val="en-US" w:eastAsia="zh-CN" w:bidi="ar-SA"/>
              </w:rPr>
              <w:t>0.0309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0.05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氯化物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1650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21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苯酚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ND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0.3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粪大肠菌群（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个/L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&lt;10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地下水、噪声、土壤、飞灰监测信息</w:t>
      </w:r>
    </w:p>
    <w:tbl>
      <w:tblPr>
        <w:tblStyle w:val="16"/>
        <w:tblW w:w="8931" w:type="dxa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134"/>
        <w:gridCol w:w="850"/>
        <w:gridCol w:w="851"/>
        <w:gridCol w:w="1942"/>
        <w:gridCol w:w="988"/>
        <w:gridCol w:w="762"/>
        <w:gridCol w:w="169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监测点位</w:t>
            </w: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检测因子</w:t>
            </w:r>
          </w:p>
        </w:tc>
        <w:tc>
          <w:tcPr>
            <w:tcW w:w="194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检测数值</w:t>
            </w:r>
          </w:p>
        </w:tc>
        <w:tc>
          <w:tcPr>
            <w:tcW w:w="9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规定限值</w:t>
            </w:r>
          </w:p>
        </w:tc>
        <w:tc>
          <w:tcPr>
            <w:tcW w:w="76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对标</w:t>
            </w:r>
          </w:p>
        </w:tc>
        <w:tc>
          <w:tcPr>
            <w:tcW w:w="169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厂内观察井</w:t>
            </w: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pH（无量纲）</w:t>
            </w:r>
          </w:p>
        </w:tc>
        <w:tc>
          <w:tcPr>
            <w:tcW w:w="194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7.1-7.2</w:t>
            </w:r>
          </w:p>
        </w:tc>
        <w:tc>
          <w:tcPr>
            <w:tcW w:w="9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&lt;5.5或&gt;9.0</w:t>
            </w:r>
          </w:p>
        </w:tc>
        <w:tc>
          <w:tcPr>
            <w:tcW w:w="76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1695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《地下水质量标准》（GB/T14848-2017）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instrText xml:space="preserve"> = 5 \* ROMAN </w:instrTex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V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类水标准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石油类mg/L</w:t>
            </w:r>
          </w:p>
        </w:tc>
        <w:tc>
          <w:tcPr>
            <w:tcW w:w="1942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0.05</w:t>
            </w:r>
          </w:p>
        </w:tc>
        <w:tc>
          <w:tcPr>
            <w:tcW w:w="9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76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169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耗氧量（mg/L)</w:t>
            </w:r>
          </w:p>
        </w:tc>
        <w:tc>
          <w:tcPr>
            <w:tcW w:w="194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9.9</w:t>
            </w:r>
          </w:p>
        </w:tc>
        <w:tc>
          <w:tcPr>
            <w:tcW w:w="988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&gt;10</w:t>
            </w:r>
          </w:p>
        </w:tc>
        <w:tc>
          <w:tcPr>
            <w:tcW w:w="7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169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340" w:hRule="atLeast"/>
        </w:trPr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铜（mg/L)</w:t>
            </w:r>
          </w:p>
        </w:tc>
        <w:tc>
          <w:tcPr>
            <w:tcW w:w="194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0.00228</w:t>
            </w:r>
          </w:p>
        </w:tc>
        <w:tc>
          <w:tcPr>
            <w:tcW w:w="988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&gt;1.5</w:t>
            </w:r>
          </w:p>
        </w:tc>
        <w:tc>
          <w:tcPr>
            <w:tcW w:w="7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169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氨氮（mg/L)</w:t>
            </w:r>
          </w:p>
        </w:tc>
        <w:tc>
          <w:tcPr>
            <w:tcW w:w="194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0.663</w:t>
            </w:r>
          </w:p>
        </w:tc>
        <w:tc>
          <w:tcPr>
            <w:tcW w:w="988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&gt;1.5</w:t>
            </w:r>
          </w:p>
        </w:tc>
        <w:tc>
          <w:tcPr>
            <w:tcW w:w="7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169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硫化物（mg/L)</w:t>
            </w:r>
          </w:p>
        </w:tc>
        <w:tc>
          <w:tcPr>
            <w:tcW w:w="194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0.036</w:t>
            </w:r>
          </w:p>
        </w:tc>
        <w:tc>
          <w:tcPr>
            <w:tcW w:w="988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&gt;0.1</w:t>
            </w:r>
          </w:p>
        </w:tc>
        <w:tc>
          <w:tcPr>
            <w:tcW w:w="7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169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氟化物（mg/L)</w:t>
            </w:r>
          </w:p>
        </w:tc>
        <w:tc>
          <w:tcPr>
            <w:tcW w:w="1942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  <w:t>3.44</w:t>
            </w:r>
          </w:p>
        </w:tc>
        <w:tc>
          <w:tcPr>
            <w:tcW w:w="988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&gt;2.0</w:t>
            </w:r>
          </w:p>
        </w:tc>
        <w:tc>
          <w:tcPr>
            <w:tcW w:w="7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169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0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药业厂界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 eq（A）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昼间</w:t>
            </w:r>
          </w:p>
        </w:tc>
        <w:tc>
          <w:tcPr>
            <w:tcW w:w="194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58</w:t>
            </w:r>
          </w:p>
        </w:tc>
        <w:tc>
          <w:tcPr>
            <w:tcW w:w="9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76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1695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《工业企业厂界环境噪声排放标准》（GB12348-2008）3类功能区标准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夜间</w:t>
            </w:r>
          </w:p>
        </w:tc>
        <w:tc>
          <w:tcPr>
            <w:tcW w:w="194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47.2</w:t>
            </w:r>
          </w:p>
        </w:tc>
        <w:tc>
          <w:tcPr>
            <w:tcW w:w="9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76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169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飞灰</w:t>
            </w: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热酌减率%</w:t>
            </w:r>
          </w:p>
        </w:tc>
        <w:tc>
          <w:tcPr>
            <w:tcW w:w="194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1.4</w:t>
            </w:r>
          </w:p>
        </w:tc>
        <w:tc>
          <w:tcPr>
            <w:tcW w:w="9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&lt;5</w:t>
            </w:r>
          </w:p>
        </w:tc>
        <w:tc>
          <w:tcPr>
            <w:tcW w:w="76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169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危险废物焚烧污染控制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标准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》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(GB 18484-2020)</w:t>
            </w:r>
          </w:p>
        </w:tc>
      </w:tr>
    </w:tbl>
    <w:p>
      <w:pPr>
        <w:rPr>
          <w:rFonts w:ascii="Times New Roman" w:hAnsi="Times New Roman" w:cs="Times New Roman"/>
        </w:rPr>
        <w:sectPr>
          <w:headerReference r:id="rId3" w:type="default"/>
          <w:pgSz w:w="11907" w:h="16840"/>
          <w:pgMar w:top="1985" w:right="1559" w:bottom="1440" w:left="1418" w:header="1418" w:footer="992" w:gutter="0"/>
          <w:pgNumType w:start="1"/>
          <w:cols w:space="720" w:num="1"/>
        </w:sectPr>
      </w:pPr>
    </w:p>
    <w:p>
      <w:pPr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highlight w:val="none"/>
        </w:rPr>
        <w:t>5. 山东新和成药业有限公司20</w:t>
      </w:r>
      <w:r>
        <w:rPr>
          <w:rFonts w:hint="eastAsia" w:ascii="Times New Roman" w:hAnsi="Times New Roman" w:cs="Times New Roman"/>
          <w:highlight w:val="none"/>
        </w:rPr>
        <w:t>2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2</w:t>
      </w:r>
      <w:r>
        <w:rPr>
          <w:rFonts w:ascii="Times New Roman" w:hAnsi="Times New Roman" w:cs="Times New Roman"/>
          <w:highlight w:val="none"/>
        </w:rPr>
        <w:t>年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第三季度</w:t>
      </w:r>
      <w:r>
        <w:rPr>
          <w:rFonts w:ascii="Times New Roman" w:hAnsi="Times New Roman" w:cs="Times New Roman"/>
          <w:highlight w:val="none"/>
        </w:rPr>
        <w:t>危废处置报表</w:t>
      </w:r>
    </w:p>
    <w:p>
      <w:pPr>
        <w:rPr>
          <w:rFonts w:ascii="Times New Roman" w:hAnsi="Times New Roman" w:cs="Times New Roman"/>
        </w:rPr>
      </w:pPr>
    </w:p>
    <w:tbl>
      <w:tblPr>
        <w:tblW w:w="5275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9"/>
        <w:gridCol w:w="925"/>
        <w:gridCol w:w="725"/>
        <w:gridCol w:w="675"/>
        <w:gridCol w:w="713"/>
        <w:gridCol w:w="812"/>
        <w:gridCol w:w="825"/>
        <w:gridCol w:w="800"/>
        <w:gridCol w:w="900"/>
        <w:gridCol w:w="825"/>
        <w:gridCol w:w="950"/>
        <w:gridCol w:w="913"/>
        <w:gridCol w:w="1000"/>
        <w:gridCol w:w="875"/>
        <w:gridCol w:w="975"/>
        <w:gridCol w:w="762"/>
        <w:gridCol w:w="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000" w:type="pct"/>
            <w:gridSpan w:val="17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55"/>
                <w:sz w:val="18"/>
                <w:szCs w:val="18"/>
                <w:bdr w:val="none" w:color="auto" w:sz="0" w:space="0"/>
                <w:lang w:val="en-US" w:eastAsia="zh-CN" w:bidi="ar"/>
              </w:rPr>
              <w:t>2022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年第三季度危险废物汇总表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9" w:type="pct"/>
            <w:vMerge w:val="restar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废物编号</w:t>
            </w:r>
          </w:p>
        </w:tc>
        <w:tc>
          <w:tcPr>
            <w:tcW w:w="321" w:type="pct"/>
            <w:vMerge w:val="restar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废物名称</w:t>
            </w:r>
          </w:p>
        </w:tc>
        <w:tc>
          <w:tcPr>
            <w:tcW w:w="252" w:type="pct"/>
            <w:vMerge w:val="restar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产生量T</w:t>
            </w:r>
          </w:p>
        </w:tc>
        <w:tc>
          <w:tcPr>
            <w:tcW w:w="234" w:type="pct"/>
            <w:vMerge w:val="restar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原有贮存量T</w:t>
            </w:r>
          </w:p>
        </w:tc>
        <w:tc>
          <w:tcPr>
            <w:tcW w:w="247" w:type="pct"/>
            <w:vMerge w:val="restar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剩余贮存量T</w:t>
            </w:r>
          </w:p>
        </w:tc>
        <w:tc>
          <w:tcPr>
            <w:tcW w:w="569" w:type="pct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单位自行利用/处置</w:t>
            </w:r>
          </w:p>
        </w:tc>
        <w:tc>
          <w:tcPr>
            <w:tcW w:w="3124" w:type="pct"/>
            <w:gridSpan w:val="10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委外处置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49" w:type="pct"/>
            <w:vMerge w:val="continue"/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21" w:type="pct"/>
            <w:vMerge w:val="continue"/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52" w:type="pct"/>
            <w:vMerge w:val="continue"/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4" w:type="pct"/>
            <w:vMerge w:val="continue"/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47" w:type="pct"/>
            <w:vMerge w:val="continue"/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69" w:type="pct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山东新和成药业有限公司</w:t>
            </w:r>
          </w:p>
        </w:tc>
        <w:tc>
          <w:tcPr>
            <w:tcW w:w="591" w:type="pct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山东新和成维生素有限公司</w:t>
            </w:r>
          </w:p>
        </w:tc>
        <w:tc>
          <w:tcPr>
            <w:tcW w:w="617" w:type="pct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处置利用单位：鑫广绿环有限公司                    </w:t>
            </w:r>
          </w:p>
        </w:tc>
        <w:tc>
          <w:tcPr>
            <w:tcW w:w="665" w:type="pct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处置利用单位：渤瑞环保股份有限公司  </w:t>
            </w:r>
          </w:p>
        </w:tc>
        <w:tc>
          <w:tcPr>
            <w:tcW w:w="643" w:type="pct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处置利用单位：佛士特环保               </w:t>
            </w:r>
          </w:p>
        </w:tc>
        <w:tc>
          <w:tcPr>
            <w:tcW w:w="608" w:type="pct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处置利用单位：北控环境有限公司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249" w:type="pct"/>
            <w:vMerge w:val="continue"/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21" w:type="pct"/>
            <w:vMerge w:val="continue"/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52" w:type="pct"/>
            <w:vMerge w:val="continue"/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4" w:type="pct"/>
            <w:vMerge w:val="continue"/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47" w:type="pct"/>
            <w:vMerge w:val="continue"/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2" w:type="pc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利用处置方式</w:t>
            </w:r>
          </w:p>
        </w:tc>
        <w:tc>
          <w:tcPr>
            <w:tcW w:w="286" w:type="pc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利用处置量</w:t>
            </w:r>
          </w:p>
        </w:tc>
        <w:tc>
          <w:tcPr>
            <w:tcW w:w="278" w:type="pc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利用处置方式</w:t>
            </w:r>
          </w:p>
        </w:tc>
        <w:tc>
          <w:tcPr>
            <w:tcW w:w="312" w:type="pc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利用处置量</w:t>
            </w:r>
          </w:p>
        </w:tc>
        <w:tc>
          <w:tcPr>
            <w:tcW w:w="286" w:type="pc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利用处置方式</w:t>
            </w:r>
          </w:p>
        </w:tc>
        <w:tc>
          <w:tcPr>
            <w:tcW w:w="330" w:type="pc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转移利用处置量</w:t>
            </w:r>
          </w:p>
        </w:tc>
        <w:tc>
          <w:tcPr>
            <w:tcW w:w="317" w:type="pc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利用处置方式</w:t>
            </w:r>
          </w:p>
        </w:tc>
        <w:tc>
          <w:tcPr>
            <w:tcW w:w="347" w:type="pc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转移利用处置量</w:t>
            </w:r>
          </w:p>
        </w:tc>
        <w:tc>
          <w:tcPr>
            <w:tcW w:w="304" w:type="pc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利用处置方式</w:t>
            </w:r>
          </w:p>
        </w:tc>
        <w:tc>
          <w:tcPr>
            <w:tcW w:w="338" w:type="pc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转移利用处置量</w:t>
            </w:r>
          </w:p>
        </w:tc>
        <w:tc>
          <w:tcPr>
            <w:tcW w:w="264" w:type="pc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利用处置方式</w:t>
            </w:r>
          </w:p>
        </w:tc>
        <w:tc>
          <w:tcPr>
            <w:tcW w:w="343" w:type="pc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转移利用处置量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9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900-249-08</w:t>
            </w:r>
          </w:p>
        </w:tc>
        <w:tc>
          <w:tcPr>
            <w:tcW w:w="321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废矿物油</w:t>
            </w:r>
          </w:p>
        </w:tc>
        <w:tc>
          <w:tcPr>
            <w:tcW w:w="252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0.340 </w:t>
            </w:r>
          </w:p>
        </w:tc>
        <w:tc>
          <w:tcPr>
            <w:tcW w:w="234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0.000 </w:t>
            </w:r>
          </w:p>
        </w:tc>
        <w:tc>
          <w:tcPr>
            <w:tcW w:w="247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0.000 </w:t>
            </w:r>
          </w:p>
        </w:tc>
        <w:tc>
          <w:tcPr>
            <w:tcW w:w="282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焚烧</w:t>
            </w:r>
          </w:p>
        </w:tc>
        <w:tc>
          <w:tcPr>
            <w:tcW w:w="286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0.3400 </w:t>
            </w:r>
          </w:p>
        </w:tc>
        <w:tc>
          <w:tcPr>
            <w:tcW w:w="278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2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6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0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7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7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4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8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64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9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900-013-11</w:t>
            </w:r>
          </w:p>
        </w:tc>
        <w:tc>
          <w:tcPr>
            <w:tcW w:w="321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精馏残渣</w:t>
            </w:r>
          </w:p>
        </w:tc>
        <w:tc>
          <w:tcPr>
            <w:tcW w:w="252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55.899 </w:t>
            </w:r>
          </w:p>
        </w:tc>
        <w:tc>
          <w:tcPr>
            <w:tcW w:w="234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26.947 </w:t>
            </w:r>
          </w:p>
        </w:tc>
        <w:tc>
          <w:tcPr>
            <w:tcW w:w="247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37.486 </w:t>
            </w:r>
          </w:p>
        </w:tc>
        <w:tc>
          <w:tcPr>
            <w:tcW w:w="282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6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78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焚烧</w:t>
            </w:r>
          </w:p>
        </w:tc>
        <w:tc>
          <w:tcPr>
            <w:tcW w:w="312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45.3600 </w:t>
            </w:r>
          </w:p>
        </w:tc>
        <w:tc>
          <w:tcPr>
            <w:tcW w:w="286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0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7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7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4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8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64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9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900-015-13</w:t>
            </w:r>
          </w:p>
        </w:tc>
        <w:tc>
          <w:tcPr>
            <w:tcW w:w="321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废树脂</w:t>
            </w:r>
          </w:p>
        </w:tc>
        <w:tc>
          <w:tcPr>
            <w:tcW w:w="252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0.000 </w:t>
            </w:r>
          </w:p>
        </w:tc>
        <w:tc>
          <w:tcPr>
            <w:tcW w:w="234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1.796 </w:t>
            </w:r>
          </w:p>
        </w:tc>
        <w:tc>
          <w:tcPr>
            <w:tcW w:w="247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1.796 </w:t>
            </w:r>
          </w:p>
        </w:tc>
        <w:tc>
          <w:tcPr>
            <w:tcW w:w="282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6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78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2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6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0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7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7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4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8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64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9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900-046-49</w:t>
            </w:r>
          </w:p>
        </w:tc>
        <w:tc>
          <w:tcPr>
            <w:tcW w:w="321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污泥</w:t>
            </w:r>
          </w:p>
        </w:tc>
        <w:tc>
          <w:tcPr>
            <w:tcW w:w="252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265.437 </w:t>
            </w:r>
          </w:p>
        </w:tc>
        <w:tc>
          <w:tcPr>
            <w:tcW w:w="234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4.957 </w:t>
            </w:r>
          </w:p>
        </w:tc>
        <w:tc>
          <w:tcPr>
            <w:tcW w:w="247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54.074 </w:t>
            </w:r>
          </w:p>
        </w:tc>
        <w:tc>
          <w:tcPr>
            <w:tcW w:w="282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6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78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焚烧</w:t>
            </w:r>
          </w:p>
        </w:tc>
        <w:tc>
          <w:tcPr>
            <w:tcW w:w="312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216.3200 </w:t>
            </w:r>
          </w:p>
        </w:tc>
        <w:tc>
          <w:tcPr>
            <w:tcW w:w="286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0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7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7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4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8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64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9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900-013-11</w:t>
            </w:r>
          </w:p>
        </w:tc>
        <w:tc>
          <w:tcPr>
            <w:tcW w:w="321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精馏残液</w:t>
            </w:r>
          </w:p>
        </w:tc>
        <w:tc>
          <w:tcPr>
            <w:tcW w:w="252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2832.639 </w:t>
            </w:r>
          </w:p>
        </w:tc>
        <w:tc>
          <w:tcPr>
            <w:tcW w:w="234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166.880 </w:t>
            </w:r>
          </w:p>
        </w:tc>
        <w:tc>
          <w:tcPr>
            <w:tcW w:w="247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182.022 </w:t>
            </w:r>
          </w:p>
        </w:tc>
        <w:tc>
          <w:tcPr>
            <w:tcW w:w="282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焚烧</w:t>
            </w:r>
          </w:p>
        </w:tc>
        <w:tc>
          <w:tcPr>
            <w:tcW w:w="286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2018.3170 </w:t>
            </w:r>
          </w:p>
        </w:tc>
        <w:tc>
          <w:tcPr>
            <w:tcW w:w="278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焚烧</w:t>
            </w:r>
          </w:p>
        </w:tc>
        <w:tc>
          <w:tcPr>
            <w:tcW w:w="312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681.2200 </w:t>
            </w:r>
          </w:p>
        </w:tc>
        <w:tc>
          <w:tcPr>
            <w:tcW w:w="286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0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7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焚烧</w:t>
            </w:r>
          </w:p>
        </w:tc>
        <w:tc>
          <w:tcPr>
            <w:tcW w:w="347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117.9600 </w:t>
            </w:r>
          </w:p>
        </w:tc>
        <w:tc>
          <w:tcPr>
            <w:tcW w:w="304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8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64" w:type="pct"/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9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900-407-06</w:t>
            </w:r>
          </w:p>
        </w:tc>
        <w:tc>
          <w:tcPr>
            <w:tcW w:w="321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高浓度废水</w:t>
            </w:r>
          </w:p>
        </w:tc>
        <w:tc>
          <w:tcPr>
            <w:tcW w:w="252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455.520 </w:t>
            </w:r>
          </w:p>
        </w:tc>
        <w:tc>
          <w:tcPr>
            <w:tcW w:w="234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6.500 </w:t>
            </w:r>
          </w:p>
        </w:tc>
        <w:tc>
          <w:tcPr>
            <w:tcW w:w="247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6.860 </w:t>
            </w:r>
          </w:p>
        </w:tc>
        <w:tc>
          <w:tcPr>
            <w:tcW w:w="282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焚烧</w:t>
            </w:r>
          </w:p>
        </w:tc>
        <w:tc>
          <w:tcPr>
            <w:tcW w:w="286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4.0000 </w:t>
            </w:r>
          </w:p>
        </w:tc>
        <w:tc>
          <w:tcPr>
            <w:tcW w:w="278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焚烧</w:t>
            </w:r>
          </w:p>
        </w:tc>
        <w:tc>
          <w:tcPr>
            <w:tcW w:w="312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90.5800 </w:t>
            </w:r>
          </w:p>
        </w:tc>
        <w:tc>
          <w:tcPr>
            <w:tcW w:w="286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0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7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焚烧</w:t>
            </w:r>
          </w:p>
        </w:tc>
        <w:tc>
          <w:tcPr>
            <w:tcW w:w="347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132.9600 </w:t>
            </w:r>
          </w:p>
        </w:tc>
        <w:tc>
          <w:tcPr>
            <w:tcW w:w="304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8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64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焚烧</w:t>
            </w:r>
          </w:p>
        </w:tc>
        <w:tc>
          <w:tcPr>
            <w:tcW w:w="343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227.6200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9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900-407-06</w:t>
            </w:r>
          </w:p>
        </w:tc>
        <w:tc>
          <w:tcPr>
            <w:tcW w:w="321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高浓度废液</w:t>
            </w:r>
          </w:p>
        </w:tc>
        <w:tc>
          <w:tcPr>
            <w:tcW w:w="252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300.000 </w:t>
            </w:r>
          </w:p>
        </w:tc>
        <w:tc>
          <w:tcPr>
            <w:tcW w:w="234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0.000 </w:t>
            </w:r>
          </w:p>
        </w:tc>
        <w:tc>
          <w:tcPr>
            <w:tcW w:w="247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104.440 </w:t>
            </w:r>
          </w:p>
        </w:tc>
        <w:tc>
          <w:tcPr>
            <w:tcW w:w="282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6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78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2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6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0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7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焚烧</w:t>
            </w:r>
          </w:p>
        </w:tc>
        <w:tc>
          <w:tcPr>
            <w:tcW w:w="347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195.5600 </w:t>
            </w:r>
          </w:p>
        </w:tc>
        <w:tc>
          <w:tcPr>
            <w:tcW w:w="304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8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64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9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900-041-49</w:t>
            </w:r>
          </w:p>
        </w:tc>
        <w:tc>
          <w:tcPr>
            <w:tcW w:w="321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废包装物</w:t>
            </w:r>
          </w:p>
        </w:tc>
        <w:tc>
          <w:tcPr>
            <w:tcW w:w="252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26.846 </w:t>
            </w:r>
          </w:p>
        </w:tc>
        <w:tc>
          <w:tcPr>
            <w:tcW w:w="234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1.206 </w:t>
            </w:r>
          </w:p>
        </w:tc>
        <w:tc>
          <w:tcPr>
            <w:tcW w:w="247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7.152 </w:t>
            </w:r>
          </w:p>
        </w:tc>
        <w:tc>
          <w:tcPr>
            <w:tcW w:w="282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6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78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焚烧</w:t>
            </w:r>
          </w:p>
        </w:tc>
        <w:tc>
          <w:tcPr>
            <w:tcW w:w="312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20.9000 </w:t>
            </w:r>
          </w:p>
        </w:tc>
        <w:tc>
          <w:tcPr>
            <w:tcW w:w="286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0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7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7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4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8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64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9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900-041-49</w:t>
            </w:r>
          </w:p>
        </w:tc>
        <w:tc>
          <w:tcPr>
            <w:tcW w:w="321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废吸附剂</w:t>
            </w:r>
          </w:p>
        </w:tc>
        <w:tc>
          <w:tcPr>
            <w:tcW w:w="252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7.100 </w:t>
            </w:r>
          </w:p>
        </w:tc>
        <w:tc>
          <w:tcPr>
            <w:tcW w:w="234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0.000 </w:t>
            </w:r>
          </w:p>
        </w:tc>
        <w:tc>
          <w:tcPr>
            <w:tcW w:w="247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7.100 </w:t>
            </w:r>
          </w:p>
        </w:tc>
        <w:tc>
          <w:tcPr>
            <w:tcW w:w="282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6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78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2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6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0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7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7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4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8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64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9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772-003-18</w:t>
            </w:r>
          </w:p>
        </w:tc>
        <w:tc>
          <w:tcPr>
            <w:tcW w:w="321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焚烧飞灰</w:t>
            </w:r>
          </w:p>
        </w:tc>
        <w:tc>
          <w:tcPr>
            <w:tcW w:w="252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84.491 </w:t>
            </w:r>
          </w:p>
        </w:tc>
        <w:tc>
          <w:tcPr>
            <w:tcW w:w="234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25.118 </w:t>
            </w:r>
          </w:p>
        </w:tc>
        <w:tc>
          <w:tcPr>
            <w:tcW w:w="247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17.909 </w:t>
            </w:r>
          </w:p>
        </w:tc>
        <w:tc>
          <w:tcPr>
            <w:tcW w:w="282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6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78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2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6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填埋</w:t>
            </w:r>
          </w:p>
        </w:tc>
        <w:tc>
          <w:tcPr>
            <w:tcW w:w="330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91.7000 </w:t>
            </w:r>
          </w:p>
        </w:tc>
        <w:tc>
          <w:tcPr>
            <w:tcW w:w="317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7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4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8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64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9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271-006-50</w:t>
            </w:r>
          </w:p>
        </w:tc>
        <w:tc>
          <w:tcPr>
            <w:tcW w:w="321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废催化剂</w:t>
            </w:r>
          </w:p>
        </w:tc>
        <w:tc>
          <w:tcPr>
            <w:tcW w:w="252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26.375 </w:t>
            </w:r>
          </w:p>
        </w:tc>
        <w:tc>
          <w:tcPr>
            <w:tcW w:w="234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2.441 </w:t>
            </w:r>
          </w:p>
        </w:tc>
        <w:tc>
          <w:tcPr>
            <w:tcW w:w="247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28.816 </w:t>
            </w:r>
          </w:p>
        </w:tc>
        <w:tc>
          <w:tcPr>
            <w:tcW w:w="282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6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78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2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6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0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7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7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4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8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64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9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900-039-49</w:t>
            </w:r>
          </w:p>
        </w:tc>
        <w:tc>
          <w:tcPr>
            <w:tcW w:w="321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废活性炭</w:t>
            </w:r>
          </w:p>
        </w:tc>
        <w:tc>
          <w:tcPr>
            <w:tcW w:w="252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0.402 </w:t>
            </w:r>
          </w:p>
        </w:tc>
        <w:tc>
          <w:tcPr>
            <w:tcW w:w="234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1.200 </w:t>
            </w:r>
          </w:p>
        </w:tc>
        <w:tc>
          <w:tcPr>
            <w:tcW w:w="247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1.602 </w:t>
            </w:r>
          </w:p>
        </w:tc>
        <w:tc>
          <w:tcPr>
            <w:tcW w:w="282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6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78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2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6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0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7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7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4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8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64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9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900-047-49</w:t>
            </w:r>
          </w:p>
        </w:tc>
        <w:tc>
          <w:tcPr>
            <w:tcW w:w="321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实验室废液</w:t>
            </w:r>
          </w:p>
        </w:tc>
        <w:tc>
          <w:tcPr>
            <w:tcW w:w="252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1.900 </w:t>
            </w:r>
          </w:p>
        </w:tc>
        <w:tc>
          <w:tcPr>
            <w:tcW w:w="234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0.000 </w:t>
            </w:r>
          </w:p>
        </w:tc>
        <w:tc>
          <w:tcPr>
            <w:tcW w:w="247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0.000 </w:t>
            </w:r>
          </w:p>
        </w:tc>
        <w:tc>
          <w:tcPr>
            <w:tcW w:w="282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焚烧</w:t>
            </w:r>
          </w:p>
        </w:tc>
        <w:tc>
          <w:tcPr>
            <w:tcW w:w="286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1.9000 </w:t>
            </w:r>
          </w:p>
        </w:tc>
        <w:tc>
          <w:tcPr>
            <w:tcW w:w="278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2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6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0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7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7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4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8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64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9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900-041-49</w:t>
            </w:r>
          </w:p>
        </w:tc>
        <w:tc>
          <w:tcPr>
            <w:tcW w:w="321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废包装桶</w:t>
            </w:r>
          </w:p>
        </w:tc>
        <w:tc>
          <w:tcPr>
            <w:tcW w:w="252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5.314 </w:t>
            </w:r>
          </w:p>
        </w:tc>
        <w:tc>
          <w:tcPr>
            <w:tcW w:w="234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0.000 </w:t>
            </w:r>
          </w:p>
        </w:tc>
        <w:tc>
          <w:tcPr>
            <w:tcW w:w="247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1.894 </w:t>
            </w:r>
          </w:p>
        </w:tc>
        <w:tc>
          <w:tcPr>
            <w:tcW w:w="282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6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78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2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6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0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7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清洗</w:t>
            </w:r>
          </w:p>
        </w:tc>
        <w:tc>
          <w:tcPr>
            <w:tcW w:w="347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3.4200 </w:t>
            </w:r>
          </w:p>
        </w:tc>
        <w:tc>
          <w:tcPr>
            <w:tcW w:w="304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8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64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9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900-047-49</w:t>
            </w:r>
          </w:p>
        </w:tc>
        <w:tc>
          <w:tcPr>
            <w:tcW w:w="321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废试剂瓶</w:t>
            </w:r>
          </w:p>
        </w:tc>
        <w:tc>
          <w:tcPr>
            <w:tcW w:w="252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0.816 </w:t>
            </w:r>
          </w:p>
        </w:tc>
        <w:tc>
          <w:tcPr>
            <w:tcW w:w="234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1.524 </w:t>
            </w:r>
          </w:p>
        </w:tc>
        <w:tc>
          <w:tcPr>
            <w:tcW w:w="247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0.420 </w:t>
            </w:r>
          </w:p>
        </w:tc>
        <w:tc>
          <w:tcPr>
            <w:tcW w:w="282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6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78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2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6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0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7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焚烧</w:t>
            </w:r>
          </w:p>
        </w:tc>
        <w:tc>
          <w:tcPr>
            <w:tcW w:w="347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1.9200 </w:t>
            </w:r>
          </w:p>
        </w:tc>
        <w:tc>
          <w:tcPr>
            <w:tcW w:w="304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8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64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9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900-048-50</w:t>
            </w:r>
          </w:p>
        </w:tc>
        <w:tc>
          <w:tcPr>
            <w:tcW w:w="321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废液体催化剂</w:t>
            </w:r>
          </w:p>
        </w:tc>
        <w:tc>
          <w:tcPr>
            <w:tcW w:w="252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0.000 </w:t>
            </w:r>
          </w:p>
        </w:tc>
        <w:tc>
          <w:tcPr>
            <w:tcW w:w="234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0.000 </w:t>
            </w:r>
          </w:p>
        </w:tc>
        <w:tc>
          <w:tcPr>
            <w:tcW w:w="247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0.000 </w:t>
            </w:r>
          </w:p>
        </w:tc>
        <w:tc>
          <w:tcPr>
            <w:tcW w:w="282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6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78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2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6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0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7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7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4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8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64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</w:tbl>
    <w:p>
      <w:pPr>
        <w:rPr>
          <w:rFonts w:ascii="Times New Roman" w:hAnsi="Times New Roman" w:cs="Times New Roman"/>
        </w:rPr>
        <w:sectPr>
          <w:pgSz w:w="16840" w:h="11907" w:orient="landscape"/>
          <w:pgMar w:top="1418" w:right="1985" w:bottom="1559" w:left="1440" w:header="1418" w:footer="992" w:gutter="0"/>
          <w:pgNumType w:start="1"/>
          <w:cols w:space="720" w:num="1"/>
          <w:docGrid w:linePitch="286" w:charSpace="0"/>
        </w:sect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山东新和成药业有限公司</w:t>
      </w:r>
      <w:r>
        <w:rPr>
          <w:rFonts w:hint="eastAsia" w:ascii="Times New Roman" w:hAnsi="Times New Roman" w:cs="Times New Roman"/>
        </w:rPr>
        <w:t>202</w:t>
      </w:r>
      <w:r>
        <w:rPr>
          <w:rFonts w:hint="eastAsia" w:ascii="Times New Roman" w:hAnsi="Times New Roman" w:cs="Times New Roman"/>
          <w:lang w:val="en-US" w:eastAsia="zh-CN"/>
        </w:rPr>
        <w:t>1</w:t>
      </w:r>
      <w:r>
        <w:rPr>
          <w:rFonts w:ascii="Times New Roman" w:hAnsi="Times New Roman" w:cs="Times New Roman"/>
        </w:rPr>
        <w:t>年主要污染物总量控制年报</w:t>
      </w:r>
    </w:p>
    <w:tbl>
      <w:tblPr>
        <w:tblStyle w:val="16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843"/>
        <w:gridCol w:w="2268"/>
        <w:gridCol w:w="2388"/>
        <w:gridCol w:w="183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46" w:type="dxa"/>
            <w:gridSpan w:val="5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山东新和成药业有限公司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202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年主要污染物总量控制年报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污染物名称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实际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排放量（t/a）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许可排放量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（t/a）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达标情况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颗粒物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0.466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11.226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二氧化硫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0.0569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4.006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12.814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75.513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挥发性有机物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42.3462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147.62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氨氮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8.1811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58.999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总氮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18.387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70.8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275.105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589.99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四、山东新和成药业有限公司</w:t>
      </w:r>
      <w:r>
        <w:rPr>
          <w:rFonts w:hint="eastAsia" w:ascii="Times New Roman" w:hAnsi="Times New Roman" w:cs="Times New Roman"/>
        </w:rPr>
        <w:t>污染防治</w:t>
      </w:r>
      <w:r>
        <w:rPr>
          <w:rFonts w:ascii="Times New Roman" w:hAnsi="Times New Roman" w:cs="Times New Roman"/>
        </w:rPr>
        <w:t>设施台账</w:t>
      </w:r>
    </w:p>
    <w:tbl>
      <w:tblPr>
        <w:tblStyle w:val="16"/>
        <w:tblW w:w="91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"/>
        <w:gridCol w:w="786"/>
        <w:gridCol w:w="857"/>
        <w:gridCol w:w="589"/>
        <w:gridCol w:w="1007"/>
        <w:gridCol w:w="1786"/>
        <w:gridCol w:w="1137"/>
        <w:gridCol w:w="1047"/>
        <w:gridCol w:w="779"/>
        <w:gridCol w:w="67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排污口编号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污染防治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设施名称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数量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投运时间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处理工艺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设计处理能力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实际处理能力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运行时间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运行状态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DA001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一期气液焚烧炉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2017.06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低氮燃烧技术+SNCR脱硝(设置在余热锅炉中)+烟气急冷+干法脱酸和活性炭吸附+布袋除尘+湿法脱酸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1.8t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1.4t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停车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备用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DA002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RTO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2014.06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预处理后的车间废气通过废气输送系统直接进入RTO处理，达标后通过50m排气筒排放。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5万Nm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4万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DA003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二期气液焚烧炉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2019.11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低氮燃烧技术+SNCR脱硝(设置在余热锅炉中)+烟气急冷+干法脱酸和活性炭吸附+布袋除尘+烟气再循环+湿法脱酸+PTFE换热消白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3t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3t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DA004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乙炔除尘器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2009.10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布袋除尘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3960h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DA005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二期导热油炉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2017.10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低氮燃烧或SCR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DA006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一期导热油炉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2017.10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低氮燃烧或SCR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8000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DW001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污水处理站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2009.04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隔油+混凝沉淀+气浮+水解+VLR氧化沟+臭氧氧化+Hydro-Clear过滤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4000m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1400m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8760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五</w:t>
      </w:r>
      <w:r>
        <w:rPr>
          <w:rFonts w:ascii="Times New Roman" w:hAnsi="Times New Roman" w:cs="Times New Roman"/>
        </w:rPr>
        <w:t>、</w:t>
      </w:r>
      <w:r>
        <w:rPr>
          <w:rFonts w:hint="eastAsia" w:ascii="Times New Roman" w:hAnsi="Times New Roman" w:cs="Times New Roman"/>
        </w:rPr>
        <w:t>排污口分布情况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drawing>
          <wp:inline distT="0" distB="0" distL="0" distR="0">
            <wp:extent cx="5670550" cy="4968875"/>
            <wp:effectExtent l="1905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496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六</w:t>
      </w:r>
      <w:r>
        <w:rPr>
          <w:rFonts w:ascii="Times New Roman" w:hAnsi="Times New Roman" w:cs="Times New Roman"/>
        </w:rPr>
        <w:t>、建设项目环保管理台账</w:t>
      </w:r>
    </w:p>
    <w:tbl>
      <w:tblPr>
        <w:tblStyle w:val="15"/>
        <w:tblW w:w="95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1"/>
        <w:gridCol w:w="2342"/>
        <w:gridCol w:w="850"/>
        <w:gridCol w:w="1125"/>
        <w:gridCol w:w="1734"/>
        <w:gridCol w:w="1101"/>
        <w:gridCol w:w="19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序号</w:t>
            </w:r>
          </w:p>
        </w:tc>
        <w:tc>
          <w:tcPr>
            <w:tcW w:w="2342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项目名称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环评编制单位</w:t>
            </w:r>
          </w:p>
        </w:tc>
        <w:tc>
          <w:tcPr>
            <w:tcW w:w="2859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环评批复</w:t>
            </w:r>
          </w:p>
        </w:tc>
        <w:tc>
          <w:tcPr>
            <w:tcW w:w="3046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竣工批复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批复日期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批复文号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批复日期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批复文号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1.2万吨/年异植物醇、5000吨/年芳樟醇、3000吨/年柠檬醛工程项目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2008.1.21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潍环审字（2008）21号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2010.3.11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潍环验[2010]38号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3000t/a二氢茉莉酮酸甲酯、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6000t/a异戊醛建设项目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山东省环科院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2008.7.23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鲁环审字（2008）135号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2014.7.9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鲁环验[2014]116号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900t/a叶醇（酯）、600t/a覆盆子酮建设项目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山东省环科院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2009.1.5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鲁环审字（2009）13号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2011.5.30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鲁环验[2011]40号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1000t/a乙酸芳樟酯、500t/a四氢芳樟醇建设项目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2009.2.12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潍环审字（2009）14号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2011.5.18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潍环验[2011]76号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3000t/a环戊酮、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3200t/a异戊烯醇建设项目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2010.1.8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潍滨环审字（2010）3号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2014.4.3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潍滨环验[2014]3号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1.37万吨/年柠檬醛衍生物、500吨/年丁内酯项目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2011.6.25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潍环审字（2011）148号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2014.7.2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2019.8.29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潍环验[2014]4号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二期自主验收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15000吨/年柠檬醛技改项目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2011.6.25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潍环审字（2011）149号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2016.1.25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2020.7.31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潍环验〔2016〕6号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二期自主验收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减少燃煤废气和工艺废气处理升级项目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2014.5.19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潍滨环表审14012号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2017.1.5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潍滨环表验〔2017〕1号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年产10000吨薄荷醇（脑）、5000吨香兰素、2000吨铃兰吡喃建设项目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2014.12.31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潍滨环审字［2014］35号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2017.1.5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潍滨环验〔2017〕5号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3000t/a环戊酮装置技改及危废资源减量化项目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2016.10.28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潍滨环审字〔2016〕20号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2018.6.22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自主验收公示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年产9000吨麦芽酚、8000吨桂醛、1600吨女贞醛、1000吨苯乐戊醇、100吨乙酸己酯及多功能中试建设项目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2017.2.24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潍滨环审字〔2017〕8号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2019.8.29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一期自主验收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二期气液焚烧炉项目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2019.5.5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潍滨环审字〔2019〕2号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2020.6.29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自主验收公示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4万吨香精香料系列产品项目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2019.10.29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潍环审字〔2019〕B23号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2022.2.25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一期自主验收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1.4万吨合成香料、8000段异戊烯醇及叶醇后处理资源化利用项目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2020.8.7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潍环审字〔2020〕B24号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2022.2.25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一期自主验收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bookmarkStart w:id="0" w:name="_GoBack" w:colFirst="1" w:colLast="6"/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1.3万吨年合成香料（年产5000吨芳樟醇 1000吨乙基柠檬腈等）扩产技改项目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2022.6.23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潍环审字〔202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〕B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4号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正在建设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/</w:t>
            </w:r>
          </w:p>
        </w:tc>
      </w:tr>
      <w:bookmarkEnd w:id="0"/>
    </w:tbl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七</w:t>
      </w:r>
      <w:r>
        <w:rPr>
          <w:rFonts w:ascii="Times New Roman" w:hAnsi="Times New Roman" w:cs="Times New Roman"/>
        </w:rPr>
        <w:t>、环境应急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1、应急电话：0536-7038802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2、山东新和成药业有限公司突发环境事件应急预案备案证明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486400" cy="778383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5486400" cy="6821170"/>
            <wp:effectExtent l="0" t="0" r="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2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八</w:t>
      </w:r>
      <w:r>
        <w:rPr>
          <w:rFonts w:ascii="Times New Roman" w:hAnsi="Times New Roman" w:cs="Times New Roman"/>
        </w:rPr>
        <w:t>、监测单位资质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drawing>
          <wp:inline distT="0" distB="0" distL="114300" distR="114300">
            <wp:extent cx="5269230" cy="7458710"/>
            <wp:effectExtent l="0" t="0" r="7620" b="8890"/>
            <wp:docPr id="5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eastAsiaTheme="minorEastAsia"/>
          <w:sz w:val="28"/>
          <w:szCs w:val="28"/>
        </w:rPr>
        <w:drawing>
          <wp:inline distT="0" distB="0" distL="114300" distR="114300">
            <wp:extent cx="5263515" cy="7115175"/>
            <wp:effectExtent l="0" t="0" r="13335" b="9525"/>
            <wp:docPr id="11" name="图片 11" descr="C:/Users/ADMINI~1/AppData/Local/Temp/picturescale_20191128151010/output_20191128151012.pngoutput_2019112815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~1/AppData/Local/Temp/picturescale_20191128151010/output_20191128151012.pngoutput_201911281510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11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7" w:h="16840"/>
      <w:pgMar w:top="1985" w:right="1559" w:bottom="1440" w:left="1418" w:header="1418" w:footer="992" w:gutter="0"/>
      <w:pgNumType w:start="1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4D1B3F"/>
    <w:multiLevelType w:val="multilevel"/>
    <w:tmpl w:val="404D1B3F"/>
    <w:lvl w:ilvl="0" w:tentative="0">
      <w:start w:val="1"/>
      <w:numFmt w:val="decimal"/>
      <w:lvlText w:val="%1"/>
      <w:lvlJc w:val="center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2FhOTliMWE4MDg2NjJkNjM3MDBhYWUzMWJhNGM4ZjIifQ=="/>
  </w:docVars>
  <w:rsids>
    <w:rsidRoot w:val="00CA6EA8"/>
    <w:rsid w:val="000014EA"/>
    <w:rsid w:val="00024D64"/>
    <w:rsid w:val="000364FC"/>
    <w:rsid w:val="00065741"/>
    <w:rsid w:val="00082644"/>
    <w:rsid w:val="000826F4"/>
    <w:rsid w:val="00082CBD"/>
    <w:rsid w:val="00090BF3"/>
    <w:rsid w:val="000A23DD"/>
    <w:rsid w:val="000A5699"/>
    <w:rsid w:val="000C2AE5"/>
    <w:rsid w:val="000F568D"/>
    <w:rsid w:val="000F7B50"/>
    <w:rsid w:val="00103298"/>
    <w:rsid w:val="0010336F"/>
    <w:rsid w:val="00103E6C"/>
    <w:rsid w:val="0010772C"/>
    <w:rsid w:val="00107EBA"/>
    <w:rsid w:val="00110647"/>
    <w:rsid w:val="00110665"/>
    <w:rsid w:val="001133BE"/>
    <w:rsid w:val="00114930"/>
    <w:rsid w:val="00114E80"/>
    <w:rsid w:val="0011519C"/>
    <w:rsid w:val="0012229C"/>
    <w:rsid w:val="00142752"/>
    <w:rsid w:val="00143C46"/>
    <w:rsid w:val="00145D05"/>
    <w:rsid w:val="00152B22"/>
    <w:rsid w:val="00155E07"/>
    <w:rsid w:val="00172642"/>
    <w:rsid w:val="001748DB"/>
    <w:rsid w:val="001769E3"/>
    <w:rsid w:val="001806A4"/>
    <w:rsid w:val="00180A60"/>
    <w:rsid w:val="0018405C"/>
    <w:rsid w:val="00187FC6"/>
    <w:rsid w:val="001A281A"/>
    <w:rsid w:val="001A310D"/>
    <w:rsid w:val="001A46F8"/>
    <w:rsid w:val="001B24C0"/>
    <w:rsid w:val="001B6731"/>
    <w:rsid w:val="001B7B52"/>
    <w:rsid w:val="001C348F"/>
    <w:rsid w:val="001C4471"/>
    <w:rsid w:val="001C52CF"/>
    <w:rsid w:val="001E64DA"/>
    <w:rsid w:val="0020734A"/>
    <w:rsid w:val="00211259"/>
    <w:rsid w:val="002113AB"/>
    <w:rsid w:val="00227CFF"/>
    <w:rsid w:val="00227D99"/>
    <w:rsid w:val="00245CCC"/>
    <w:rsid w:val="00250D30"/>
    <w:rsid w:val="00254328"/>
    <w:rsid w:val="00256834"/>
    <w:rsid w:val="00257566"/>
    <w:rsid w:val="002609EF"/>
    <w:rsid w:val="002704AC"/>
    <w:rsid w:val="00277948"/>
    <w:rsid w:val="00285573"/>
    <w:rsid w:val="00295F7E"/>
    <w:rsid w:val="002A7D97"/>
    <w:rsid w:val="002B10EC"/>
    <w:rsid w:val="002B2FA9"/>
    <w:rsid w:val="002B60F2"/>
    <w:rsid w:val="002B67D1"/>
    <w:rsid w:val="002B717C"/>
    <w:rsid w:val="002B7EAA"/>
    <w:rsid w:val="002C169F"/>
    <w:rsid w:val="002C651B"/>
    <w:rsid w:val="002E2682"/>
    <w:rsid w:val="002E5ACF"/>
    <w:rsid w:val="003044D5"/>
    <w:rsid w:val="00316065"/>
    <w:rsid w:val="00317077"/>
    <w:rsid w:val="003256C0"/>
    <w:rsid w:val="00335DAA"/>
    <w:rsid w:val="0034509E"/>
    <w:rsid w:val="0034655B"/>
    <w:rsid w:val="00353349"/>
    <w:rsid w:val="00377870"/>
    <w:rsid w:val="003800FE"/>
    <w:rsid w:val="00380565"/>
    <w:rsid w:val="003817B3"/>
    <w:rsid w:val="00386F06"/>
    <w:rsid w:val="00391149"/>
    <w:rsid w:val="0039530A"/>
    <w:rsid w:val="003B2686"/>
    <w:rsid w:val="003C2E66"/>
    <w:rsid w:val="003C3A16"/>
    <w:rsid w:val="003D4409"/>
    <w:rsid w:val="003D657A"/>
    <w:rsid w:val="003D69DB"/>
    <w:rsid w:val="003E073B"/>
    <w:rsid w:val="003F1B30"/>
    <w:rsid w:val="003F6D1D"/>
    <w:rsid w:val="00400085"/>
    <w:rsid w:val="00400C0C"/>
    <w:rsid w:val="00405ED0"/>
    <w:rsid w:val="004116FB"/>
    <w:rsid w:val="00411C27"/>
    <w:rsid w:val="004159AA"/>
    <w:rsid w:val="00424CFD"/>
    <w:rsid w:val="004300BF"/>
    <w:rsid w:val="004329B6"/>
    <w:rsid w:val="00437F9D"/>
    <w:rsid w:val="00440C13"/>
    <w:rsid w:val="004417C8"/>
    <w:rsid w:val="00455102"/>
    <w:rsid w:val="00470406"/>
    <w:rsid w:val="00471A16"/>
    <w:rsid w:val="00480E6E"/>
    <w:rsid w:val="00484A41"/>
    <w:rsid w:val="00486604"/>
    <w:rsid w:val="00487F4D"/>
    <w:rsid w:val="004A1F0F"/>
    <w:rsid w:val="004A6314"/>
    <w:rsid w:val="004B1D23"/>
    <w:rsid w:val="004B6870"/>
    <w:rsid w:val="004D1CD6"/>
    <w:rsid w:val="004D38C8"/>
    <w:rsid w:val="004E1EE9"/>
    <w:rsid w:val="004E39AE"/>
    <w:rsid w:val="004E4298"/>
    <w:rsid w:val="004E4881"/>
    <w:rsid w:val="004E697D"/>
    <w:rsid w:val="005033E7"/>
    <w:rsid w:val="00517069"/>
    <w:rsid w:val="00520016"/>
    <w:rsid w:val="00521162"/>
    <w:rsid w:val="00524C31"/>
    <w:rsid w:val="00531492"/>
    <w:rsid w:val="00532634"/>
    <w:rsid w:val="00534489"/>
    <w:rsid w:val="0053675C"/>
    <w:rsid w:val="00564808"/>
    <w:rsid w:val="00565A71"/>
    <w:rsid w:val="005753E7"/>
    <w:rsid w:val="00576F00"/>
    <w:rsid w:val="005855E7"/>
    <w:rsid w:val="00585E0E"/>
    <w:rsid w:val="00590C0B"/>
    <w:rsid w:val="005916FB"/>
    <w:rsid w:val="00591DE5"/>
    <w:rsid w:val="00592C1E"/>
    <w:rsid w:val="005A7D10"/>
    <w:rsid w:val="005B411C"/>
    <w:rsid w:val="005B5512"/>
    <w:rsid w:val="005B638B"/>
    <w:rsid w:val="005B7194"/>
    <w:rsid w:val="005C0D8B"/>
    <w:rsid w:val="005C19F1"/>
    <w:rsid w:val="005D4393"/>
    <w:rsid w:val="005E1072"/>
    <w:rsid w:val="005E3B34"/>
    <w:rsid w:val="005E6ED0"/>
    <w:rsid w:val="005E75CE"/>
    <w:rsid w:val="005F3BA3"/>
    <w:rsid w:val="00601B45"/>
    <w:rsid w:val="006111D8"/>
    <w:rsid w:val="00615490"/>
    <w:rsid w:val="0062237D"/>
    <w:rsid w:val="00623D36"/>
    <w:rsid w:val="00627A22"/>
    <w:rsid w:val="006310DC"/>
    <w:rsid w:val="00631BB3"/>
    <w:rsid w:val="006467C3"/>
    <w:rsid w:val="00646F23"/>
    <w:rsid w:val="00647583"/>
    <w:rsid w:val="0065169C"/>
    <w:rsid w:val="0065624E"/>
    <w:rsid w:val="00674360"/>
    <w:rsid w:val="006779F4"/>
    <w:rsid w:val="00680FD4"/>
    <w:rsid w:val="00682A1E"/>
    <w:rsid w:val="00682DD2"/>
    <w:rsid w:val="00683002"/>
    <w:rsid w:val="00684522"/>
    <w:rsid w:val="006909F0"/>
    <w:rsid w:val="00690E78"/>
    <w:rsid w:val="00695F96"/>
    <w:rsid w:val="006A7C97"/>
    <w:rsid w:val="006B6BCA"/>
    <w:rsid w:val="006B7B1D"/>
    <w:rsid w:val="006D2AC0"/>
    <w:rsid w:val="006E4660"/>
    <w:rsid w:val="006E5FB7"/>
    <w:rsid w:val="0070265A"/>
    <w:rsid w:val="007032E0"/>
    <w:rsid w:val="00705ECE"/>
    <w:rsid w:val="00712B18"/>
    <w:rsid w:val="00713C88"/>
    <w:rsid w:val="0071422C"/>
    <w:rsid w:val="00716106"/>
    <w:rsid w:val="0071630E"/>
    <w:rsid w:val="00717ADE"/>
    <w:rsid w:val="00735C51"/>
    <w:rsid w:val="00745634"/>
    <w:rsid w:val="00747A72"/>
    <w:rsid w:val="00760388"/>
    <w:rsid w:val="00770B6A"/>
    <w:rsid w:val="00772422"/>
    <w:rsid w:val="0077691F"/>
    <w:rsid w:val="00776AB3"/>
    <w:rsid w:val="00776F6D"/>
    <w:rsid w:val="00780B07"/>
    <w:rsid w:val="007849D6"/>
    <w:rsid w:val="00793022"/>
    <w:rsid w:val="0079304A"/>
    <w:rsid w:val="00797225"/>
    <w:rsid w:val="007A4ED0"/>
    <w:rsid w:val="007D100C"/>
    <w:rsid w:val="007D62D6"/>
    <w:rsid w:val="007D7BF4"/>
    <w:rsid w:val="007E758C"/>
    <w:rsid w:val="00802D53"/>
    <w:rsid w:val="008155AC"/>
    <w:rsid w:val="00835A3C"/>
    <w:rsid w:val="00840BCA"/>
    <w:rsid w:val="00843C96"/>
    <w:rsid w:val="00845E4F"/>
    <w:rsid w:val="0085448B"/>
    <w:rsid w:val="008734D3"/>
    <w:rsid w:val="00875786"/>
    <w:rsid w:val="00892983"/>
    <w:rsid w:val="00896398"/>
    <w:rsid w:val="008A3E4B"/>
    <w:rsid w:val="008A6D1F"/>
    <w:rsid w:val="008B64A3"/>
    <w:rsid w:val="008B71A1"/>
    <w:rsid w:val="008B72A7"/>
    <w:rsid w:val="008D0AAD"/>
    <w:rsid w:val="008D1F0E"/>
    <w:rsid w:val="008D5AD3"/>
    <w:rsid w:val="008D6B7D"/>
    <w:rsid w:val="008E0C23"/>
    <w:rsid w:val="008E4D48"/>
    <w:rsid w:val="008E79F2"/>
    <w:rsid w:val="008F6F0C"/>
    <w:rsid w:val="00913B26"/>
    <w:rsid w:val="0092256C"/>
    <w:rsid w:val="00922B12"/>
    <w:rsid w:val="0092644F"/>
    <w:rsid w:val="0094321B"/>
    <w:rsid w:val="009620EB"/>
    <w:rsid w:val="00970B0C"/>
    <w:rsid w:val="00972497"/>
    <w:rsid w:val="00975DC7"/>
    <w:rsid w:val="0097621F"/>
    <w:rsid w:val="00976B56"/>
    <w:rsid w:val="009824AC"/>
    <w:rsid w:val="0098508D"/>
    <w:rsid w:val="00993E8E"/>
    <w:rsid w:val="009A0264"/>
    <w:rsid w:val="009A7663"/>
    <w:rsid w:val="009B0A01"/>
    <w:rsid w:val="009B5B3B"/>
    <w:rsid w:val="009C1576"/>
    <w:rsid w:val="009C15CF"/>
    <w:rsid w:val="009C52CB"/>
    <w:rsid w:val="009C57AC"/>
    <w:rsid w:val="009C79CE"/>
    <w:rsid w:val="009D4230"/>
    <w:rsid w:val="009E4F9F"/>
    <w:rsid w:val="00A10827"/>
    <w:rsid w:val="00A214AF"/>
    <w:rsid w:val="00A279D6"/>
    <w:rsid w:val="00A33591"/>
    <w:rsid w:val="00A517B2"/>
    <w:rsid w:val="00A6081A"/>
    <w:rsid w:val="00A622FC"/>
    <w:rsid w:val="00A81885"/>
    <w:rsid w:val="00A87287"/>
    <w:rsid w:val="00AA0BDC"/>
    <w:rsid w:val="00AA66EC"/>
    <w:rsid w:val="00AB0874"/>
    <w:rsid w:val="00AC657F"/>
    <w:rsid w:val="00AD2A14"/>
    <w:rsid w:val="00AE4FD6"/>
    <w:rsid w:val="00AF75D2"/>
    <w:rsid w:val="00B065DD"/>
    <w:rsid w:val="00B07CCE"/>
    <w:rsid w:val="00B26A19"/>
    <w:rsid w:val="00B270B1"/>
    <w:rsid w:val="00B31677"/>
    <w:rsid w:val="00B3236B"/>
    <w:rsid w:val="00B3621D"/>
    <w:rsid w:val="00B43498"/>
    <w:rsid w:val="00B4438C"/>
    <w:rsid w:val="00B46EDC"/>
    <w:rsid w:val="00B81C1F"/>
    <w:rsid w:val="00B91C5F"/>
    <w:rsid w:val="00B97909"/>
    <w:rsid w:val="00BB7F14"/>
    <w:rsid w:val="00BE0EF4"/>
    <w:rsid w:val="00BE34BB"/>
    <w:rsid w:val="00BE7A1E"/>
    <w:rsid w:val="00BF2701"/>
    <w:rsid w:val="00BF3696"/>
    <w:rsid w:val="00BF5720"/>
    <w:rsid w:val="00BF6E36"/>
    <w:rsid w:val="00C0130A"/>
    <w:rsid w:val="00C11426"/>
    <w:rsid w:val="00C14608"/>
    <w:rsid w:val="00C147ED"/>
    <w:rsid w:val="00C1782B"/>
    <w:rsid w:val="00C23A7E"/>
    <w:rsid w:val="00C44EBD"/>
    <w:rsid w:val="00C52129"/>
    <w:rsid w:val="00C55EC1"/>
    <w:rsid w:val="00C56EEB"/>
    <w:rsid w:val="00C601BE"/>
    <w:rsid w:val="00C60B6C"/>
    <w:rsid w:val="00C63AD4"/>
    <w:rsid w:val="00C65D4D"/>
    <w:rsid w:val="00C70222"/>
    <w:rsid w:val="00C74C2F"/>
    <w:rsid w:val="00C8087B"/>
    <w:rsid w:val="00C82356"/>
    <w:rsid w:val="00C83AAE"/>
    <w:rsid w:val="00C84CDC"/>
    <w:rsid w:val="00C93F17"/>
    <w:rsid w:val="00CA5D60"/>
    <w:rsid w:val="00CA6EA8"/>
    <w:rsid w:val="00CB5BA2"/>
    <w:rsid w:val="00CC0BCF"/>
    <w:rsid w:val="00CC57F1"/>
    <w:rsid w:val="00CC69A0"/>
    <w:rsid w:val="00CC720D"/>
    <w:rsid w:val="00CD31A0"/>
    <w:rsid w:val="00CE120C"/>
    <w:rsid w:val="00CF3FFA"/>
    <w:rsid w:val="00D03D29"/>
    <w:rsid w:val="00D048DE"/>
    <w:rsid w:val="00D149B7"/>
    <w:rsid w:val="00D25ECF"/>
    <w:rsid w:val="00D45DF7"/>
    <w:rsid w:val="00D45F62"/>
    <w:rsid w:val="00D4754C"/>
    <w:rsid w:val="00D644CA"/>
    <w:rsid w:val="00D72414"/>
    <w:rsid w:val="00D916FF"/>
    <w:rsid w:val="00D967E3"/>
    <w:rsid w:val="00DA79A2"/>
    <w:rsid w:val="00DB518B"/>
    <w:rsid w:val="00DB710C"/>
    <w:rsid w:val="00DC2900"/>
    <w:rsid w:val="00DE6A3D"/>
    <w:rsid w:val="00DF61F8"/>
    <w:rsid w:val="00E02800"/>
    <w:rsid w:val="00E054DF"/>
    <w:rsid w:val="00E05528"/>
    <w:rsid w:val="00E36AAE"/>
    <w:rsid w:val="00E36EAD"/>
    <w:rsid w:val="00E40319"/>
    <w:rsid w:val="00E4121D"/>
    <w:rsid w:val="00E41DA0"/>
    <w:rsid w:val="00E47AFB"/>
    <w:rsid w:val="00E534DA"/>
    <w:rsid w:val="00E56A69"/>
    <w:rsid w:val="00E72617"/>
    <w:rsid w:val="00E74389"/>
    <w:rsid w:val="00E83B63"/>
    <w:rsid w:val="00E83D3F"/>
    <w:rsid w:val="00EA2605"/>
    <w:rsid w:val="00EA34BF"/>
    <w:rsid w:val="00EA35B9"/>
    <w:rsid w:val="00EA6A4F"/>
    <w:rsid w:val="00EA6DFB"/>
    <w:rsid w:val="00EB0CC5"/>
    <w:rsid w:val="00EB1F7A"/>
    <w:rsid w:val="00EC09E3"/>
    <w:rsid w:val="00EC09F8"/>
    <w:rsid w:val="00EC7AB1"/>
    <w:rsid w:val="00ED7341"/>
    <w:rsid w:val="00EF282D"/>
    <w:rsid w:val="00EF502D"/>
    <w:rsid w:val="00F00DE4"/>
    <w:rsid w:val="00F01C3B"/>
    <w:rsid w:val="00F06D85"/>
    <w:rsid w:val="00F11E23"/>
    <w:rsid w:val="00F17B66"/>
    <w:rsid w:val="00F17F4D"/>
    <w:rsid w:val="00F237FB"/>
    <w:rsid w:val="00F4625C"/>
    <w:rsid w:val="00F554C5"/>
    <w:rsid w:val="00F7185C"/>
    <w:rsid w:val="00F721DD"/>
    <w:rsid w:val="00F72E11"/>
    <w:rsid w:val="00F84775"/>
    <w:rsid w:val="00F924D9"/>
    <w:rsid w:val="00FA3C70"/>
    <w:rsid w:val="00FA67F2"/>
    <w:rsid w:val="00FC2AC8"/>
    <w:rsid w:val="00FC2FF7"/>
    <w:rsid w:val="00FD25C7"/>
    <w:rsid w:val="00FD54CE"/>
    <w:rsid w:val="00FE03FC"/>
    <w:rsid w:val="00FE0870"/>
    <w:rsid w:val="00FE6E92"/>
    <w:rsid w:val="07E37AE3"/>
    <w:rsid w:val="0801518E"/>
    <w:rsid w:val="09CD1FA8"/>
    <w:rsid w:val="0DDB0FB3"/>
    <w:rsid w:val="16243567"/>
    <w:rsid w:val="17FF3602"/>
    <w:rsid w:val="1B584EB1"/>
    <w:rsid w:val="1E4F4F27"/>
    <w:rsid w:val="21C15523"/>
    <w:rsid w:val="23A960CD"/>
    <w:rsid w:val="27FA4E1B"/>
    <w:rsid w:val="28E52A26"/>
    <w:rsid w:val="29C849DC"/>
    <w:rsid w:val="2C602892"/>
    <w:rsid w:val="2F3565C7"/>
    <w:rsid w:val="30106C4C"/>
    <w:rsid w:val="350974A9"/>
    <w:rsid w:val="38165232"/>
    <w:rsid w:val="385D37E7"/>
    <w:rsid w:val="3AAB3F75"/>
    <w:rsid w:val="3CC01321"/>
    <w:rsid w:val="3DCC1255"/>
    <w:rsid w:val="400D7CBF"/>
    <w:rsid w:val="419E0415"/>
    <w:rsid w:val="450920D6"/>
    <w:rsid w:val="479A1EBA"/>
    <w:rsid w:val="481E025A"/>
    <w:rsid w:val="48397FF0"/>
    <w:rsid w:val="48CE0907"/>
    <w:rsid w:val="49B0038F"/>
    <w:rsid w:val="4F4806CE"/>
    <w:rsid w:val="50152F59"/>
    <w:rsid w:val="514D39DD"/>
    <w:rsid w:val="52907C8A"/>
    <w:rsid w:val="591733E7"/>
    <w:rsid w:val="59634100"/>
    <w:rsid w:val="5AED1E56"/>
    <w:rsid w:val="5BDD706F"/>
    <w:rsid w:val="636779B0"/>
    <w:rsid w:val="64720380"/>
    <w:rsid w:val="65993564"/>
    <w:rsid w:val="66BF5937"/>
    <w:rsid w:val="6AE91483"/>
    <w:rsid w:val="6F1E5FB8"/>
    <w:rsid w:val="719F6CF1"/>
    <w:rsid w:val="741070C0"/>
    <w:rsid w:val="76A21A9E"/>
    <w:rsid w:val="780E3485"/>
    <w:rsid w:val="7B0855B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0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0" w:name="Body Text"/>
    <w:lsdException w:qFormat="1" w:uiPriority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26"/>
    <w:semiHidden/>
    <w:unhideWhenUsed/>
    <w:qFormat/>
    <w:uiPriority w:val="0"/>
    <w:pPr>
      <w:keepNext/>
      <w:keepLines/>
      <w:spacing w:before="260" w:after="260" w:line="415" w:lineRule="auto"/>
      <w:outlineLvl w:val="1"/>
    </w:pPr>
    <w:rPr>
      <w:rFonts w:ascii="Cambria" w:hAnsi="Cambria" w:eastAsia="宋体" w:cs="宋体"/>
      <w:b/>
      <w:bCs/>
      <w:sz w:val="32"/>
      <w:szCs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47"/>
    <w:semiHidden/>
    <w:unhideWhenUsed/>
    <w:qFormat/>
    <w:uiPriority w:val="0"/>
    <w:pPr>
      <w:jc w:val="left"/>
    </w:pPr>
    <w:rPr>
      <w:rFonts w:ascii="Times New Roman" w:hAnsi="Times New Roman" w:eastAsia="宋体" w:cs="Times New Roman"/>
      <w:sz w:val="28"/>
      <w:szCs w:val="24"/>
    </w:rPr>
  </w:style>
  <w:style w:type="paragraph" w:styleId="5">
    <w:name w:val="Body Text"/>
    <w:basedOn w:val="1"/>
    <w:link w:val="28"/>
    <w:semiHidden/>
    <w:unhideWhenUsed/>
    <w:qFormat/>
    <w:uiPriority w:val="0"/>
    <w:pPr>
      <w:spacing w:after="120"/>
    </w:pPr>
    <w:rPr>
      <w:rFonts w:ascii="Times New Roman" w:hAnsi="Times New Roman" w:eastAsia="宋体" w:cs="Times New Roman"/>
      <w:sz w:val="28"/>
      <w:szCs w:val="24"/>
    </w:rPr>
  </w:style>
  <w:style w:type="paragraph" w:styleId="6">
    <w:name w:val="Body Text Indent"/>
    <w:basedOn w:val="1"/>
    <w:link w:val="29"/>
    <w:semiHidden/>
    <w:unhideWhenUsed/>
    <w:qFormat/>
    <w:uiPriority w:val="0"/>
    <w:pPr>
      <w:ind w:left="495"/>
    </w:pPr>
    <w:rPr>
      <w:rFonts w:ascii="宋体" w:hAnsi="宋体" w:eastAsia="宋体" w:cs="Times New Roman"/>
      <w:sz w:val="28"/>
      <w:szCs w:val="28"/>
      <w:u w:val="single" w:color="FFFFFF"/>
    </w:rPr>
  </w:style>
  <w:style w:type="paragraph" w:styleId="7">
    <w:name w:val="Plain Text"/>
    <w:basedOn w:val="1"/>
    <w:link w:val="33"/>
    <w:semiHidden/>
    <w:unhideWhenUsed/>
    <w:qFormat/>
    <w:uiPriority w:val="0"/>
    <w:rPr>
      <w:rFonts w:ascii="宋体" w:hAnsi="Courier New" w:eastAsia="宋体" w:cs="Times New Roman"/>
      <w:szCs w:val="20"/>
    </w:rPr>
  </w:style>
  <w:style w:type="paragraph" w:styleId="8">
    <w:name w:val="Date"/>
    <w:basedOn w:val="1"/>
    <w:next w:val="1"/>
    <w:link w:val="30"/>
    <w:semiHidden/>
    <w:unhideWhenUsed/>
    <w:qFormat/>
    <w:uiPriority w:val="0"/>
    <w:pPr>
      <w:ind w:left="100" w:leftChars="2500"/>
    </w:pPr>
    <w:rPr>
      <w:rFonts w:ascii="宋体" w:hAnsi="宋体" w:eastAsia="宋体" w:cs="Times New Roman"/>
      <w:sz w:val="28"/>
      <w:szCs w:val="28"/>
      <w:u w:val="single" w:color="FFFFFF"/>
    </w:rPr>
  </w:style>
  <w:style w:type="paragraph" w:styleId="9">
    <w:name w:val="Body Text Indent 2"/>
    <w:basedOn w:val="1"/>
    <w:link w:val="32"/>
    <w:semiHidden/>
    <w:unhideWhenUsed/>
    <w:qFormat/>
    <w:uiPriority w:val="0"/>
    <w:pPr>
      <w:spacing w:line="540" w:lineRule="atLeast"/>
      <w:ind w:firstLine="577" w:firstLineChars="206"/>
    </w:pPr>
    <w:rPr>
      <w:rFonts w:ascii="宋体" w:hAnsi="宋体" w:eastAsia="宋体" w:cs="Times New Roman"/>
      <w:sz w:val="28"/>
      <w:szCs w:val="28"/>
    </w:rPr>
  </w:style>
  <w:style w:type="paragraph" w:styleId="10">
    <w:name w:val="Balloon Text"/>
    <w:basedOn w:val="1"/>
    <w:link w:val="24"/>
    <w:semiHidden/>
    <w:unhideWhenUsed/>
    <w:qFormat/>
    <w:uiPriority w:val="0"/>
    <w:rPr>
      <w:sz w:val="18"/>
      <w:szCs w:val="18"/>
    </w:rPr>
  </w:style>
  <w:style w:type="paragraph" w:styleId="11">
    <w:name w:val="footer"/>
    <w:basedOn w:val="1"/>
    <w:link w:val="2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annotation subject"/>
    <w:basedOn w:val="4"/>
    <w:next w:val="4"/>
    <w:link w:val="34"/>
    <w:semiHidden/>
    <w:unhideWhenUsed/>
    <w:qFormat/>
    <w:uiPriority w:val="0"/>
    <w:rPr>
      <w:b/>
      <w:bCs/>
    </w:rPr>
  </w:style>
  <w:style w:type="paragraph" w:styleId="14">
    <w:name w:val="Body Text First Indent"/>
    <w:basedOn w:val="5"/>
    <w:link w:val="31"/>
    <w:unhideWhenUsed/>
    <w:qFormat/>
    <w:uiPriority w:val="0"/>
    <w:pPr>
      <w:ind w:firstLine="420" w:firstLineChars="100"/>
    </w:pPr>
    <w:rPr>
      <w:sz w:val="21"/>
    </w:rPr>
  </w:style>
  <w:style w:type="table" w:styleId="16">
    <w:name w:val="Table Grid"/>
    <w:basedOn w:val="15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annotation reference"/>
    <w:semiHidden/>
    <w:unhideWhenUsed/>
    <w:qFormat/>
    <w:uiPriority w:val="0"/>
    <w:rPr>
      <w:sz w:val="21"/>
      <w:szCs w:val="21"/>
    </w:rPr>
  </w:style>
  <w:style w:type="character" w:customStyle="1" w:styleId="19">
    <w:name w:val="页眉 Char"/>
    <w:basedOn w:val="17"/>
    <w:link w:val="12"/>
    <w:qFormat/>
    <w:uiPriority w:val="99"/>
    <w:rPr>
      <w:sz w:val="18"/>
      <w:szCs w:val="18"/>
    </w:rPr>
  </w:style>
  <w:style w:type="character" w:customStyle="1" w:styleId="20">
    <w:name w:val="页脚 Char"/>
    <w:basedOn w:val="17"/>
    <w:link w:val="11"/>
    <w:qFormat/>
    <w:uiPriority w:val="0"/>
    <w:rPr>
      <w:sz w:val="18"/>
      <w:szCs w:val="18"/>
    </w:rPr>
  </w:style>
  <w:style w:type="character" w:customStyle="1" w:styleId="21">
    <w:name w:val="表内容 Char"/>
    <w:link w:val="22"/>
    <w:qFormat/>
    <w:uiPriority w:val="0"/>
    <w:rPr>
      <w:snapToGrid w:val="0"/>
      <w:szCs w:val="21"/>
    </w:rPr>
  </w:style>
  <w:style w:type="paragraph" w:customStyle="1" w:styleId="22">
    <w:name w:val="表内容"/>
    <w:basedOn w:val="1"/>
    <w:link w:val="21"/>
    <w:qFormat/>
    <w:uiPriority w:val="0"/>
    <w:pPr>
      <w:adjustRightInd w:val="0"/>
      <w:snapToGrid w:val="0"/>
      <w:spacing w:line="0" w:lineRule="atLeast"/>
      <w:jc w:val="center"/>
    </w:pPr>
    <w:rPr>
      <w:snapToGrid w:val="0"/>
      <w:szCs w:val="21"/>
    </w:rPr>
  </w:style>
  <w:style w:type="table" w:customStyle="1" w:styleId="23">
    <w:name w:val="00000000"/>
    <w:basedOn w:val="15"/>
    <w:qFormat/>
    <w:uiPriority w:val="99"/>
    <w:pPr>
      <w:jc w:val="center"/>
    </w:pPr>
    <w:rPr>
      <w:rFonts w:ascii="Times New Roman" w:hAnsi="Times New Roman" w:eastAsia="宋体"/>
    </w:rPr>
    <w:tblPr>
      <w:jc w:val="center"/>
      <w:tblBorders>
        <w:top w:val="thinThickSmallGap" w:color="auto" w:sz="12" w:space="0"/>
        <w:bottom w:val="thickThinSmallGap" w:color="auto" w:sz="12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tcPr>
        <w:tcBorders>
          <w:top w:val="double" w:color="auto" w:sz="4" w:space="0"/>
        </w:tcBorders>
      </w:tcPr>
    </w:tblStylePr>
    <w:tblStylePr w:type="lastRow">
      <w:tcPr>
        <w:tcBorders>
          <w:bottom w:val="double" w:color="auto" w:sz="4" w:space="0"/>
        </w:tcBorders>
      </w:tcPr>
    </w:tblStylePr>
  </w:style>
  <w:style w:type="character" w:customStyle="1" w:styleId="24">
    <w:name w:val="批注框文本 Char"/>
    <w:basedOn w:val="17"/>
    <w:link w:val="10"/>
    <w:semiHidden/>
    <w:qFormat/>
    <w:uiPriority w:val="0"/>
    <w:rPr>
      <w:sz w:val="18"/>
      <w:szCs w:val="18"/>
    </w:rPr>
  </w:style>
  <w:style w:type="character" w:customStyle="1" w:styleId="25">
    <w:name w:val="标题 1 Char"/>
    <w:basedOn w:val="17"/>
    <w:link w:val="2"/>
    <w:qFormat/>
    <w:uiPriority w:val="0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26">
    <w:name w:val="标题 2 Char"/>
    <w:basedOn w:val="17"/>
    <w:link w:val="3"/>
    <w:semiHidden/>
    <w:qFormat/>
    <w:uiPriority w:val="0"/>
    <w:rPr>
      <w:rFonts w:ascii="Cambria" w:hAnsi="Cambria" w:eastAsia="宋体" w:cs="宋体"/>
      <w:b/>
      <w:bCs/>
      <w:sz w:val="32"/>
      <w:szCs w:val="32"/>
    </w:rPr>
  </w:style>
  <w:style w:type="character" w:customStyle="1" w:styleId="27">
    <w:name w:val="批注文字 Char"/>
    <w:basedOn w:val="17"/>
    <w:semiHidden/>
    <w:qFormat/>
    <w:uiPriority w:val="0"/>
  </w:style>
  <w:style w:type="character" w:customStyle="1" w:styleId="28">
    <w:name w:val="正文文本 Char"/>
    <w:basedOn w:val="17"/>
    <w:link w:val="5"/>
    <w:semiHidden/>
    <w:qFormat/>
    <w:uiPriority w:val="0"/>
    <w:rPr>
      <w:rFonts w:ascii="Times New Roman" w:hAnsi="Times New Roman" w:eastAsia="宋体" w:cs="Times New Roman"/>
      <w:sz w:val="28"/>
      <w:szCs w:val="24"/>
    </w:rPr>
  </w:style>
  <w:style w:type="character" w:customStyle="1" w:styleId="29">
    <w:name w:val="正文文本缩进 Char"/>
    <w:basedOn w:val="17"/>
    <w:link w:val="6"/>
    <w:semiHidden/>
    <w:qFormat/>
    <w:uiPriority w:val="0"/>
    <w:rPr>
      <w:rFonts w:ascii="宋体" w:hAnsi="宋体" w:eastAsia="宋体" w:cs="Times New Roman"/>
      <w:sz w:val="28"/>
      <w:szCs w:val="28"/>
      <w:u w:val="single" w:color="FFFFFF"/>
    </w:rPr>
  </w:style>
  <w:style w:type="character" w:customStyle="1" w:styleId="30">
    <w:name w:val="日期 Char"/>
    <w:basedOn w:val="17"/>
    <w:link w:val="8"/>
    <w:semiHidden/>
    <w:qFormat/>
    <w:uiPriority w:val="0"/>
    <w:rPr>
      <w:rFonts w:ascii="宋体" w:hAnsi="宋体" w:eastAsia="宋体" w:cs="Times New Roman"/>
      <w:sz w:val="28"/>
      <w:szCs w:val="28"/>
      <w:u w:val="single" w:color="FFFFFF"/>
    </w:rPr>
  </w:style>
  <w:style w:type="character" w:customStyle="1" w:styleId="31">
    <w:name w:val="正文首行缩进 Char"/>
    <w:basedOn w:val="28"/>
    <w:link w:val="14"/>
    <w:qFormat/>
    <w:uiPriority w:val="0"/>
    <w:rPr>
      <w:rFonts w:ascii="Times New Roman" w:hAnsi="Times New Roman" w:eastAsia="宋体" w:cs="Times New Roman"/>
      <w:sz w:val="28"/>
      <w:szCs w:val="24"/>
    </w:rPr>
  </w:style>
  <w:style w:type="character" w:customStyle="1" w:styleId="32">
    <w:name w:val="正文文本缩进 2 Char"/>
    <w:basedOn w:val="17"/>
    <w:link w:val="9"/>
    <w:semiHidden/>
    <w:qFormat/>
    <w:uiPriority w:val="0"/>
    <w:rPr>
      <w:rFonts w:ascii="宋体" w:hAnsi="宋体" w:eastAsia="宋体" w:cs="Times New Roman"/>
      <w:sz w:val="28"/>
      <w:szCs w:val="28"/>
    </w:rPr>
  </w:style>
  <w:style w:type="character" w:customStyle="1" w:styleId="33">
    <w:name w:val="纯文本 Char"/>
    <w:basedOn w:val="17"/>
    <w:link w:val="7"/>
    <w:semiHidden/>
    <w:qFormat/>
    <w:uiPriority w:val="0"/>
    <w:rPr>
      <w:rFonts w:ascii="宋体" w:hAnsi="Courier New" w:eastAsia="宋体" w:cs="Times New Roman"/>
      <w:szCs w:val="20"/>
    </w:rPr>
  </w:style>
  <w:style w:type="character" w:customStyle="1" w:styleId="34">
    <w:name w:val="批注主题 Char"/>
    <w:basedOn w:val="27"/>
    <w:link w:val="13"/>
    <w:semiHidden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paragraph" w:customStyle="1" w:styleId="35">
    <w:name w:val="Char Char Char Char Char Char Char Char Char"/>
    <w:basedOn w:val="1"/>
    <w:qFormat/>
    <w:uiPriority w:val="0"/>
    <w:pPr>
      <w:spacing w:line="360" w:lineRule="auto"/>
      <w:ind w:firstLine="200" w:firstLineChars="200"/>
    </w:pPr>
    <w:rPr>
      <w:rFonts w:ascii="宋体" w:hAnsi="宋体" w:eastAsia="宋体" w:cs="宋体"/>
      <w:sz w:val="24"/>
      <w:szCs w:val="24"/>
    </w:rPr>
  </w:style>
  <w:style w:type="paragraph" w:customStyle="1" w:styleId="36">
    <w:name w:val="默认段落字体 Para Char"/>
    <w:basedOn w:val="1"/>
    <w:semiHidden/>
    <w:qFormat/>
    <w:uiPriority w:val="0"/>
    <w:pPr>
      <w:adjustRightInd w:val="0"/>
      <w:spacing w:line="360" w:lineRule="atLeast"/>
    </w:pPr>
    <w:rPr>
      <w:rFonts w:ascii="Times New Roman" w:hAnsi="Times New Roman" w:eastAsia="宋体" w:cs="Times New Roman"/>
      <w:szCs w:val="24"/>
    </w:rPr>
  </w:style>
  <w:style w:type="paragraph" w:customStyle="1" w:styleId="37">
    <w:name w:val="Char Char Char Char Char Char Char"/>
    <w:basedOn w:val="1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38">
    <w:name w:val="Char Char1 Char Char Char Char Char Char Char Char Char Char Char Char Char Char Char Char Char Char Char Char1 Char"/>
    <w:basedOn w:val="1"/>
    <w:qFormat/>
    <w:uiPriority w:val="0"/>
    <w:pPr>
      <w:spacing w:line="360" w:lineRule="auto"/>
      <w:ind w:firstLine="200" w:firstLineChars="200"/>
    </w:pPr>
    <w:rPr>
      <w:rFonts w:ascii="宋体" w:hAnsi="宋体" w:eastAsia="宋体" w:cs="宋体"/>
      <w:sz w:val="24"/>
      <w:szCs w:val="24"/>
    </w:rPr>
  </w:style>
  <w:style w:type="paragraph" w:customStyle="1" w:styleId="39">
    <w:name w:val="默认段落字体 Para Char Char Char Char"/>
    <w:basedOn w:val="1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40">
    <w:name w:val="Char Char Char 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4"/>
      <w:lang w:eastAsia="en-US"/>
    </w:rPr>
  </w:style>
  <w:style w:type="paragraph" w:customStyle="1" w:styleId="41">
    <w:name w:val="1 Char Char Char Char Char Char Char"/>
    <w:basedOn w:val="1"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="Times New Roman"/>
      <w:sz w:val="24"/>
      <w:szCs w:val="21"/>
    </w:rPr>
  </w:style>
  <w:style w:type="character" w:customStyle="1" w:styleId="42">
    <w:name w:val="font11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43">
    <w:name w:val="font01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44">
    <w:name w:val="纯文本 Char1"/>
    <w:basedOn w:val="17"/>
    <w:semiHidden/>
    <w:qFormat/>
    <w:uiPriority w:val="99"/>
    <w:rPr>
      <w:rFonts w:hint="eastAsia" w:ascii="宋体" w:hAnsi="Courier New" w:eastAsia="宋体" w:cs="Courier New"/>
      <w:kern w:val="2"/>
      <w:sz w:val="21"/>
      <w:szCs w:val="21"/>
    </w:rPr>
  </w:style>
  <w:style w:type="character" w:customStyle="1" w:styleId="45">
    <w:name w:val="页脚 Char1"/>
    <w:basedOn w:val="17"/>
    <w:semiHidden/>
    <w:qFormat/>
    <w:uiPriority w:val="99"/>
    <w:rPr>
      <w:kern w:val="2"/>
      <w:sz w:val="18"/>
      <w:szCs w:val="18"/>
    </w:rPr>
  </w:style>
  <w:style w:type="character" w:customStyle="1" w:styleId="46">
    <w:name w:val="页眉 Char1"/>
    <w:basedOn w:val="17"/>
    <w:semiHidden/>
    <w:qFormat/>
    <w:uiPriority w:val="99"/>
    <w:rPr>
      <w:kern w:val="2"/>
      <w:sz w:val="18"/>
      <w:szCs w:val="18"/>
    </w:rPr>
  </w:style>
  <w:style w:type="character" w:customStyle="1" w:styleId="47">
    <w:name w:val="批注文字 Char1"/>
    <w:basedOn w:val="17"/>
    <w:link w:val="4"/>
    <w:semiHidden/>
    <w:qFormat/>
    <w:locked/>
    <w:uiPriority w:val="0"/>
    <w:rPr>
      <w:rFonts w:ascii="Times New Roman" w:hAnsi="Times New Roman" w:eastAsia="宋体" w:cs="Times New Roman"/>
      <w:sz w:val="28"/>
      <w:szCs w:val="24"/>
    </w:rPr>
  </w:style>
  <w:style w:type="character" w:customStyle="1" w:styleId="48">
    <w:name w:val="批注主题 Char1"/>
    <w:basedOn w:val="47"/>
    <w:semiHidden/>
    <w:qFormat/>
    <w:uiPriority w:val="99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49">
    <w:name w:val="正文文本 Char1"/>
    <w:basedOn w:val="17"/>
    <w:semiHidden/>
    <w:qFormat/>
    <w:uiPriority w:val="99"/>
    <w:rPr>
      <w:kern w:val="2"/>
      <w:sz w:val="28"/>
      <w:szCs w:val="24"/>
    </w:rPr>
  </w:style>
  <w:style w:type="character" w:customStyle="1" w:styleId="50">
    <w:name w:val="正文首行缩进 Char1"/>
    <w:basedOn w:val="49"/>
    <w:semiHidden/>
    <w:qFormat/>
    <w:uiPriority w:val="99"/>
    <w:rPr>
      <w:kern w:val="2"/>
      <w:sz w:val="28"/>
      <w:szCs w:val="24"/>
    </w:rPr>
  </w:style>
  <w:style w:type="paragraph" w:styleId="51">
    <w:name w:val="List Paragraph"/>
    <w:basedOn w:val="1"/>
    <w:qFormat/>
    <w:uiPriority w:val="34"/>
    <w:pPr>
      <w:ind w:firstLine="420" w:firstLineChars="200"/>
    </w:pPr>
  </w:style>
  <w:style w:type="paragraph" w:customStyle="1" w:styleId="52">
    <w:name w:val="正文_1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customStyle="1" w:styleId="53">
    <w:name w:val="正文_15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character" w:customStyle="1" w:styleId="54">
    <w:name w:val="font31"/>
    <w:basedOn w:val="17"/>
    <w:qFormat/>
    <w:uiPriority w:val="0"/>
    <w:rPr>
      <w:rFonts w:hint="eastAsia" w:ascii="宋体" w:hAnsi="宋体" w:eastAsia="宋体" w:cs="宋体"/>
      <w:color w:val="000000"/>
      <w:sz w:val="24"/>
      <w:szCs w:val="24"/>
      <w:u w:val="single"/>
    </w:rPr>
  </w:style>
  <w:style w:type="character" w:customStyle="1" w:styleId="55">
    <w:name w:val="font41"/>
    <w:basedOn w:val="17"/>
    <w:uiPriority w:val="0"/>
    <w:rPr>
      <w:rFonts w:hint="eastAsia" w:ascii="宋体" w:hAnsi="宋体" w:eastAsia="宋体" w:cs="宋体"/>
      <w:color w:val="000000"/>
      <w:sz w:val="20"/>
      <w:szCs w:val="20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464B5-B9FC-4B9D-893F-ECAD1797DB9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13</Pages>
  <Words>3793</Words>
  <Characters>5750</Characters>
  <Lines>78</Lines>
  <Paragraphs>22</Paragraphs>
  <TotalTime>78</TotalTime>
  <ScaleCrop>false</ScaleCrop>
  <LinksUpToDate>false</LinksUpToDate>
  <CharactersWithSpaces>5884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2018-11-05T05:21:00Z</dcterms:created>
  <dc:creator>hp</dc:creator>
  <cp:lastModifiedBy>李孟哲</cp:lastModifiedBy>
  <cp:lastPrinted>2022-07-16T03:06:00Z</cp:lastPrinted>
  <dcterms:modified xsi:type="dcterms:W3CDTF">2022-10-21T05:00:23Z</dcterms:modified>
  <cp:revision>147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13BB4309302144FD8F3468F90CE62086</vt:lpwstr>
  </property>
  <property fmtid="{D5CDD505-2E9C-101B-9397-08002B2CF9AE}" pid="4" name="commondata">
    <vt:lpwstr>eyJoZGlkIjoiN2FhOTliMWE4MDg2NjJkNjM3MDBhYWUzMWJhNGM4ZjIifQ==</vt:lpwstr>
  </property>
</Properties>
</file>